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8D79F4E" w:rsidR="00C9238F" w:rsidRPr="00C333A6" w:rsidRDefault="006C507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Pr="006C5074">
              <w:rPr>
                <w:rFonts w:ascii="Times New Roman" w:hAnsi="Times New Roman" w:cs="Times New Roman"/>
              </w:rPr>
              <w:t>ransient Stability Enhancement of a Grid-Connected Large-Scale PV System Using Fuzzy Logic Controller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D71FFDF" w:rsidR="00C9238F" w:rsidRPr="005E19AD" w:rsidRDefault="006C5074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6C5074">
              <w:rPr>
                <w:rFonts w:ascii="Times New Roman" w:hAnsi="Times New Roman" w:cs="Times New Roman"/>
              </w:rPr>
              <w:t xml:space="preserve">Md. Rifat Hazari, </w:t>
            </w:r>
            <w:proofErr w:type="spellStart"/>
            <w:r w:rsidRPr="006C5074">
              <w:rPr>
                <w:rFonts w:ascii="Times New Roman" w:hAnsi="Times New Roman" w:cs="Times New Roman"/>
              </w:rPr>
              <w:t>Effat</w:t>
            </w:r>
            <w:proofErr w:type="spellEnd"/>
            <w:r w:rsidRPr="006C5074">
              <w:rPr>
                <w:rFonts w:ascii="Times New Roman" w:hAnsi="Times New Roman" w:cs="Times New Roman"/>
              </w:rPr>
              <w:t xml:space="preserve"> Jahan, Mohammad Abdul Mannan and </w:t>
            </w:r>
            <w:proofErr w:type="spellStart"/>
            <w:r w:rsidRPr="006C5074">
              <w:rPr>
                <w:rFonts w:ascii="Times New Roman" w:hAnsi="Times New Roman" w:cs="Times New Roman"/>
              </w:rPr>
              <w:t>Narottam</w:t>
            </w:r>
            <w:proofErr w:type="spellEnd"/>
            <w:r w:rsidRPr="006C5074">
              <w:rPr>
                <w:rFonts w:ascii="Times New Roman" w:hAnsi="Times New Roman" w:cs="Times New Roman"/>
              </w:rPr>
              <w:t xml:space="preserve"> Das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940368A" w:rsidR="00C9238F" w:rsidRPr="005E19AD" w:rsidRDefault="00B919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rifat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D9BBCC8" w:rsidR="00C9238F" w:rsidRPr="005E19AD" w:rsidRDefault="006C507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C5074">
              <w:rPr>
                <w:rFonts w:ascii="Times New Roman" w:hAnsi="Times New Roman" w:cs="Times New Roman"/>
              </w:rPr>
              <w:t>Electronics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381F582" w:rsidR="00576892" w:rsidRPr="005E19AD" w:rsidRDefault="006C507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4F9C670" w:rsidR="00576892" w:rsidRPr="005E19AD" w:rsidRDefault="006C507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7F2A996" w:rsidR="00852B20" w:rsidRPr="005E19AD" w:rsidRDefault="006C507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MDPI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57EC4CF" w:rsidR="00852B20" w:rsidRPr="005E19AD" w:rsidRDefault="006C507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Oct. 8</w:t>
            </w:r>
            <w:r w:rsidR="00BC6682" w:rsidRPr="00BC6682">
              <w:rPr>
                <w:rFonts w:ascii="Times New Roman" w:hAnsi="Times New Roman" w:cs="Times New Roman"/>
              </w:rPr>
              <w:t>, 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09353A8" w:rsidR="00852B20" w:rsidRPr="005E19AD" w:rsidRDefault="006C507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C5074">
              <w:rPr>
                <w:rFonts w:ascii="Times New Roman" w:hAnsi="Times New Roman" w:cs="Times New Roman"/>
              </w:rPr>
              <w:t>2079-9292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F26ADBB" w:rsidR="00852B20" w:rsidRPr="00C333A6" w:rsidRDefault="006C5074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6C5074">
              <w:rPr>
                <w:rFonts w:ascii="Times New Roman" w:hAnsi="Times New Roman" w:cs="Times New Roman"/>
              </w:rPr>
              <w:t>https://doi.org/10.3390/electronics10192437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2E0F009" w:rsidR="00C9238F" w:rsidRPr="005E19AD" w:rsidRDefault="006C507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C5074">
              <w:rPr>
                <w:rFonts w:ascii="Times New Roman" w:hAnsi="Times New Roman" w:cs="Times New Roman"/>
              </w:rPr>
              <w:t>https://www.mdpi.com/2079-9292/10/19/2437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A56E119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6C5074">
              <w:rPr>
                <w:rFonts w:ascii="Times New Roman" w:hAnsi="Times New Roman" w:cs="Times New Roman"/>
              </w:rPr>
              <w:t>1-14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76661BA6" w:rsidR="00852B20" w:rsidRPr="005E19AD" w:rsidRDefault="006C5074" w:rsidP="006C5074">
            <w:pPr>
              <w:jc w:val="both"/>
              <w:rPr>
                <w:rFonts w:ascii="Times New Roman" w:hAnsi="Times New Roman" w:cs="Times New Roman"/>
              </w:rPr>
            </w:pPr>
            <w:r w:rsidRPr="006C5074">
              <w:rPr>
                <w:rFonts w:ascii="Times New Roman" w:hAnsi="Times New Roman" w:cs="Times New Roman"/>
              </w:rPr>
              <w:t>This paper presents a new intelligent control strategy to augment the low-voltage ride-through (LVRT) potential of photovoltaic (PV) plants, and the transient stability of a complete grid system. Modern grid codes demand that a PV plant should be connected to the main power system during network disturbance, providing voltage support. Therefore, in this paper, a novel fuzzy logic controller (FLC) using the controlled cascaded strategy is proposed for the grid side converter (GSC) of a PV plant to guarantee voltage recovery. The proposed FLC offers variable gains based upon the system requirements, which can inject a useful amount of reactive power after a severe network disturbance. Therefore, the terminal voltage dip will be low, restoring its pre-fault value and resuming its operation quickly. To make it realistic, the PV system is linked to the well-known IEEE nine bus system. Comparative analysis is shown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5074">
              <w:rPr>
                <w:rFonts w:ascii="Times New Roman" w:hAnsi="Times New Roman" w:cs="Times New Roman"/>
              </w:rPr>
              <w:t>using power system computer-aided design/electromagnetic transients including DC (PSCAD/EMTDC) software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5074">
              <w:rPr>
                <w:rFonts w:ascii="Times New Roman" w:hAnsi="Times New Roman" w:cs="Times New Roman"/>
              </w:rPr>
              <w:t xml:space="preserve">between the conventional proportional–integral (PI) controller-based cascaded strategy and the proposed control strategy to authenticate the usefulness of the proposed strategy. The comparative simulation results indicate that the transient stability and the LVRT capability of a grid-tied PV system can be augmented against severe fault using the proposed FLC-based cascaded GSC controller. </w:t>
            </w: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2536A" w14:textId="77777777" w:rsidR="0083480F" w:rsidRDefault="0083480F" w:rsidP="00C9238F">
      <w:pPr>
        <w:spacing w:after="0" w:line="240" w:lineRule="auto"/>
      </w:pPr>
      <w:r>
        <w:separator/>
      </w:r>
    </w:p>
  </w:endnote>
  <w:endnote w:type="continuationSeparator" w:id="0">
    <w:p w14:paraId="1AD01A8A" w14:textId="77777777" w:rsidR="0083480F" w:rsidRDefault="0083480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9B0A63-C6FA-4AF9-B6BC-5271E0873318}"/>
    <w:embedBold r:id="rId2" w:fontKey="{628B0CF8-1F5D-4721-A34D-83B449C4615E}"/>
    <w:embedItalic r:id="rId3" w:fontKey="{7E83B079-DA66-4B35-A6E1-D863E7B1C88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6637843-BA71-4BE4-AFC4-86AA82CA12D6}"/>
    <w:embedBold r:id="rId5" w:fontKey="{A978B7CC-C4B2-46F9-A30A-584E12569AB0}"/>
    <w:embedItalic r:id="rId6" w:fontKey="{3DF0160C-3A60-4E57-88A5-DFFF40ACFA3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16D85FB-450E-4171-9FD7-CBA56C6C14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BEFE9" w14:textId="77777777" w:rsidR="0083480F" w:rsidRDefault="0083480F" w:rsidP="00C9238F">
      <w:pPr>
        <w:spacing w:after="0" w:line="240" w:lineRule="auto"/>
      </w:pPr>
      <w:r>
        <w:separator/>
      </w:r>
    </w:p>
  </w:footnote>
  <w:footnote w:type="continuationSeparator" w:id="0">
    <w:p w14:paraId="0A5F949B" w14:textId="77777777" w:rsidR="0083480F" w:rsidRDefault="0083480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B68E4"/>
    <w:rsid w:val="002C56E6"/>
    <w:rsid w:val="002D3238"/>
    <w:rsid w:val="00361E11"/>
    <w:rsid w:val="003E42F4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C5074"/>
    <w:rsid w:val="007177F7"/>
    <w:rsid w:val="00770F25"/>
    <w:rsid w:val="00774C74"/>
    <w:rsid w:val="007A35A8"/>
    <w:rsid w:val="007B0A85"/>
    <w:rsid w:val="007C6A52"/>
    <w:rsid w:val="007E4956"/>
    <w:rsid w:val="0082043E"/>
    <w:rsid w:val="0083480F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2022-04-19T08:31:00Z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