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40053BC" w:rsidR="00C9238F" w:rsidRPr="00C333A6" w:rsidRDefault="00DB1A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B1AEB">
              <w:rPr>
                <w:rFonts w:ascii="Times New Roman" w:hAnsi="Times New Roman" w:cs="Times New Roman"/>
              </w:rPr>
              <w:t>Performance Analysis of Hybrid Power System with Wind Farms and Conventional Generators Under Fault Conditions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781DD06" w:rsidR="00C9238F" w:rsidRPr="005E19AD" w:rsidRDefault="00DB1AEB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B1AEB">
              <w:rPr>
                <w:rFonts w:ascii="Times New Roman" w:hAnsi="Times New Roman" w:cs="Times New Roman"/>
              </w:rPr>
              <w:t>Md. Rifat Hazari, Md Abu Talha, Shameem Ahmad, Effat Jahan, Chowdhury Akram Hossain, Mohammad Abdul Mannan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64B9A96" w:rsidR="00C9238F" w:rsidRPr="005E19AD" w:rsidRDefault="00DB1AE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B1AEB">
              <w:rPr>
                <w:rFonts w:ascii="Times New Roman" w:hAnsi="Times New Roman" w:cs="Times New Roman"/>
              </w:rPr>
              <w:t>2025 10th International Conference on Business and Industrial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A2EAAD8" w:rsidR="00010104" w:rsidRPr="005E19AD" w:rsidRDefault="00DB1A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5AB066B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C61474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8F5255F" w:rsidR="00852B20" w:rsidRPr="005E19AD" w:rsidRDefault="00DB1A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7E713A8" w:rsidR="00852B20" w:rsidRPr="005E19AD" w:rsidRDefault="00DB1A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 22-23, 2025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08AF64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6B09D2F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6E9E986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E17ED31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161605AF" w:rsidR="00852B20" w:rsidRPr="00DB1AEB" w:rsidRDefault="00DB1AEB" w:rsidP="00DB1AE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B1AEB">
              <w:rPr>
                <w:rFonts w:ascii="Times New Roman" w:hAnsi="Times New Roman" w:cs="Times New Roman"/>
                <w:b/>
                <w:bCs/>
              </w:rPr>
              <w:t>This paper investigates the dynamic performance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of a hybrid power system comprising a 9-bus main system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integrated with three wind farms, each utilizing different wind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turbine technologies: Permanent Magnet Synchronous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Generators (PMSGs), Doubly Fed Induction Generators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(DFIGs), and Squirrel Cage Induction Generators (SCIGs). The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system also includes conventional synchronous generators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(thermal and hydro) operating under Automatic Generation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Control (AGC) and Governor Free (GF) control. The study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focuses on the system's response to a three-line-to-ground (3LG)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fault, with particular emphasis on the Low Voltage Ride-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Through (LVRT) capability of the wind farms. Simulations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conducted using PSCAD/EMTDC demonstrate the system'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stability during and after the fault. The results indicate that the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wind farms can maintain stable operation and comply with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LVRT requirements, while the conventional generators provide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essential support to stabilize the system. This study offers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valuable insights into integrating renewable energy sources into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B1AEB">
              <w:rPr>
                <w:rFonts w:ascii="Times New Roman" w:hAnsi="Times New Roman" w:cs="Times New Roman"/>
                <w:b/>
                <w:bCs/>
              </w:rPr>
              <w:t>conventional power systems.</w:t>
            </w: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1F5C7" w14:textId="77777777" w:rsidR="003C18C8" w:rsidRDefault="003C18C8" w:rsidP="00C9238F">
      <w:pPr>
        <w:spacing w:after="0" w:line="240" w:lineRule="auto"/>
      </w:pPr>
      <w:r>
        <w:separator/>
      </w:r>
    </w:p>
  </w:endnote>
  <w:endnote w:type="continuationSeparator" w:id="0">
    <w:p w14:paraId="38CA0663" w14:textId="77777777" w:rsidR="003C18C8" w:rsidRDefault="003C18C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A0D096-0ED6-4578-B733-101A29E56823}"/>
    <w:embedBold r:id="rId2" w:fontKey="{666EC739-C7D2-4610-A0FB-66064C49165A}"/>
    <w:embedItalic r:id="rId3" w:fontKey="{87E874E5-396B-438B-ADEE-A8EE945A6AF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93B8BC9-150B-4B33-83BF-421269BC5DAE}"/>
    <w:embedBold r:id="rId5" w:fontKey="{F7AE6F06-0F6A-4316-A3DD-E81CCD250522}"/>
    <w:embedItalic r:id="rId6" w:fontKey="{77CC19C6-5440-4076-BFC2-718E9B75FC1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D8362E18-B408-4B67-92BD-21C8C86EA40D}"/>
    <w:embedBold r:id="rId8" w:fontKey="{953EDB29-298E-4B0F-B18D-5F4A8964BF80}"/>
    <w:embedItalic r:id="rId9" w:fontKey="{6434080C-AE58-4506-82DE-7ACC29650D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55135894-81AF-4317-B88B-178073EBB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6D68A" w14:textId="77777777" w:rsidR="003C18C8" w:rsidRDefault="003C18C8" w:rsidP="00C9238F">
      <w:pPr>
        <w:spacing w:after="0" w:line="240" w:lineRule="auto"/>
      </w:pPr>
      <w:r>
        <w:separator/>
      </w:r>
    </w:p>
  </w:footnote>
  <w:footnote w:type="continuationSeparator" w:id="0">
    <w:p w14:paraId="355BD1C4" w14:textId="77777777" w:rsidR="003C18C8" w:rsidRDefault="003C18C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382"/>
    <w:rsid w:val="000D0A38"/>
    <w:rsid w:val="000D1F49"/>
    <w:rsid w:val="000D68B9"/>
    <w:rsid w:val="000E5FF1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C18C8"/>
    <w:rsid w:val="003E42F4"/>
    <w:rsid w:val="003F0847"/>
    <w:rsid w:val="0040090B"/>
    <w:rsid w:val="004070B8"/>
    <w:rsid w:val="004133D5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125B"/>
    <w:rsid w:val="005F2035"/>
    <w:rsid w:val="005F7990"/>
    <w:rsid w:val="0063739C"/>
    <w:rsid w:val="006D2819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8E516A"/>
    <w:rsid w:val="0091229C"/>
    <w:rsid w:val="00920221"/>
    <w:rsid w:val="0092057F"/>
    <w:rsid w:val="00940E73"/>
    <w:rsid w:val="0098597D"/>
    <w:rsid w:val="009F619A"/>
    <w:rsid w:val="009F6DDE"/>
    <w:rsid w:val="009F77CA"/>
    <w:rsid w:val="00A1613A"/>
    <w:rsid w:val="00A370A8"/>
    <w:rsid w:val="00A42CD2"/>
    <w:rsid w:val="00A82A33"/>
    <w:rsid w:val="00AF6BFE"/>
    <w:rsid w:val="00B91971"/>
    <w:rsid w:val="00BA4887"/>
    <w:rsid w:val="00BC6682"/>
    <w:rsid w:val="00BD4753"/>
    <w:rsid w:val="00BD5CB1"/>
    <w:rsid w:val="00BE62EE"/>
    <w:rsid w:val="00C003BA"/>
    <w:rsid w:val="00C26236"/>
    <w:rsid w:val="00C333A6"/>
    <w:rsid w:val="00C46878"/>
    <w:rsid w:val="00C57B19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1AEB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0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2025-05-25T05:46:00Z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