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3310"/>
        <w:gridCol w:w="1706"/>
        <w:gridCol w:w="3124"/>
      </w:tblGrid>
      <w:tr w:rsidR="00C9238F" w:rsidRPr="005E19AD" w14:paraId="104F9DBE" w14:textId="77777777" w:rsidTr="00931093">
        <w:tc>
          <w:tcPr>
            <w:tcW w:w="486" w:type="pct"/>
            <w:vAlign w:val="center"/>
          </w:tcPr>
          <w:p w14:paraId="06D363B0" w14:textId="2C56D18B" w:rsidR="00C9238F" w:rsidRPr="005E19AD" w:rsidRDefault="00010104" w:rsidP="00F00DB2">
            <w:pPr>
              <w:spacing w:before="240"/>
              <w:jc w:val="both"/>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1040BE93" w:rsidR="00C9238F" w:rsidRPr="00C333A6" w:rsidRDefault="009D1912" w:rsidP="00F00DB2">
            <w:pPr>
              <w:spacing w:before="240"/>
              <w:jc w:val="both"/>
              <w:rPr>
                <w:rFonts w:ascii="Times New Roman" w:hAnsi="Times New Roman" w:cs="Times New Roman"/>
              </w:rPr>
            </w:pPr>
            <w:r w:rsidRPr="009D1912">
              <w:rPr>
                <w:rFonts w:ascii="Times New Roman" w:hAnsi="Times New Roman" w:cs="Times New Roman"/>
              </w:rPr>
              <w:t>Band degeneracy in W-doped BaTiO</w:t>
            </w:r>
            <w:r w:rsidRPr="009D1912">
              <w:rPr>
                <w:rFonts w:ascii="Times New Roman" w:hAnsi="Times New Roman" w:cs="Times New Roman"/>
                <w:vertAlign w:val="subscript"/>
              </w:rPr>
              <w:t>3</w:t>
            </w:r>
            <w:r w:rsidRPr="009D1912">
              <w:rPr>
                <w:rFonts w:ascii="Times New Roman" w:hAnsi="Times New Roman" w:cs="Times New Roman"/>
              </w:rPr>
              <w:t>: An insight from theoretical approach with experiment</w:t>
            </w:r>
          </w:p>
        </w:tc>
      </w:tr>
      <w:tr w:rsidR="00C9238F" w:rsidRPr="005E19AD" w14:paraId="41B6DFDE" w14:textId="77777777" w:rsidTr="00931093">
        <w:tc>
          <w:tcPr>
            <w:tcW w:w="486" w:type="pct"/>
            <w:vAlign w:val="center"/>
          </w:tcPr>
          <w:p w14:paraId="59632982" w14:textId="303F20A2" w:rsidR="00C9238F" w:rsidRPr="005E19AD" w:rsidRDefault="00010104" w:rsidP="00F00DB2">
            <w:pPr>
              <w:spacing w:before="240"/>
              <w:jc w:val="both"/>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4CF6A828" w:rsidR="00C9238F" w:rsidRPr="005E19AD" w:rsidRDefault="009D1912" w:rsidP="00F00DB2">
            <w:pPr>
              <w:spacing w:before="240"/>
              <w:rPr>
                <w:rFonts w:ascii="Times New Roman" w:hAnsi="Times New Roman" w:cs="Times New Roman"/>
              </w:rPr>
            </w:pPr>
            <w:r w:rsidRPr="009D1912">
              <w:rPr>
                <w:rFonts w:ascii="Times New Roman" w:hAnsi="Times New Roman" w:cs="Times New Roman"/>
              </w:rPr>
              <w:t>Tusar Saha</w:t>
            </w:r>
            <w:r>
              <w:rPr>
                <w:rFonts w:ascii="Times New Roman" w:hAnsi="Times New Roman" w:cs="Times New Roman"/>
              </w:rPr>
              <w:t>,</w:t>
            </w:r>
            <w:r w:rsidRPr="009D1912">
              <w:rPr>
                <w:rFonts w:ascii="Times New Roman" w:hAnsi="Times New Roman" w:cs="Times New Roman"/>
              </w:rPr>
              <w:t> Md. Sarowar Hossain</w:t>
            </w:r>
            <w:r>
              <w:rPr>
                <w:rFonts w:ascii="Times New Roman" w:hAnsi="Times New Roman" w:cs="Times New Roman"/>
              </w:rPr>
              <w:t>,</w:t>
            </w:r>
            <w:r w:rsidRPr="009D1912">
              <w:rPr>
                <w:rFonts w:ascii="Times New Roman" w:hAnsi="Times New Roman" w:cs="Times New Roman"/>
              </w:rPr>
              <w:t> Jyotish</w:t>
            </w:r>
            <w:r w:rsidR="00F00DB2">
              <w:rPr>
                <w:rFonts w:ascii="Times New Roman" w:hAnsi="Times New Roman" w:cs="Times New Roman"/>
              </w:rPr>
              <w:t xml:space="preserve"> </w:t>
            </w:r>
            <w:r w:rsidRPr="009D1912">
              <w:rPr>
                <w:rFonts w:ascii="Times New Roman" w:hAnsi="Times New Roman" w:cs="Times New Roman"/>
              </w:rPr>
              <w:t>Chandra Debnath</w:t>
            </w:r>
            <w:r>
              <w:rPr>
                <w:rFonts w:ascii="Times New Roman" w:hAnsi="Times New Roman" w:cs="Times New Roman"/>
              </w:rPr>
              <w:t>,</w:t>
            </w:r>
            <w:r w:rsidRPr="009D1912">
              <w:rPr>
                <w:rFonts w:ascii="Times New Roman" w:hAnsi="Times New Roman" w:cs="Times New Roman"/>
              </w:rPr>
              <w:t> Humayra Ferdous</w:t>
            </w:r>
            <w:r>
              <w:rPr>
                <w:rFonts w:ascii="Times New Roman" w:hAnsi="Times New Roman" w:cs="Times New Roman"/>
              </w:rPr>
              <w:t>,</w:t>
            </w:r>
            <w:r w:rsidRPr="009D1912">
              <w:rPr>
                <w:rFonts w:ascii="Times New Roman" w:hAnsi="Times New Roman" w:cs="Times New Roman"/>
              </w:rPr>
              <w:t> Angkita</w:t>
            </w:r>
            <w:r w:rsidR="00F00DB2">
              <w:rPr>
                <w:rFonts w:ascii="Times New Roman" w:hAnsi="Times New Roman" w:cs="Times New Roman"/>
              </w:rPr>
              <w:t xml:space="preserve"> </w:t>
            </w:r>
            <w:r w:rsidRPr="009D1912">
              <w:rPr>
                <w:rFonts w:ascii="Times New Roman" w:hAnsi="Times New Roman" w:cs="Times New Roman"/>
              </w:rPr>
              <w:t>Mistry Tama</w:t>
            </w:r>
            <w:r>
              <w:rPr>
                <w:rFonts w:ascii="Times New Roman" w:hAnsi="Times New Roman" w:cs="Times New Roman"/>
              </w:rPr>
              <w:t>,</w:t>
            </w:r>
            <w:r w:rsidRPr="009D1912">
              <w:rPr>
                <w:rFonts w:ascii="Times New Roman" w:hAnsi="Times New Roman" w:cs="Times New Roman"/>
              </w:rPr>
              <w:t> Mohammad Mahbub Rabbani</w:t>
            </w:r>
            <w:r>
              <w:rPr>
                <w:rFonts w:ascii="Times New Roman" w:hAnsi="Times New Roman" w:cs="Times New Roman"/>
              </w:rPr>
              <w:t>,</w:t>
            </w:r>
            <w:r w:rsidRPr="009D1912">
              <w:rPr>
                <w:rFonts w:ascii="Times New Roman" w:hAnsi="Times New Roman" w:cs="Times New Roman"/>
              </w:rPr>
              <w:t> Sagar Dutta</w:t>
            </w:r>
            <w:r>
              <w:rPr>
                <w:rFonts w:ascii="Times New Roman" w:hAnsi="Times New Roman" w:cs="Times New Roman"/>
              </w:rPr>
              <w:t>,</w:t>
            </w:r>
            <w:r w:rsidRPr="009D1912">
              <w:rPr>
                <w:rFonts w:ascii="Times New Roman" w:hAnsi="Times New Roman" w:cs="Times New Roman"/>
              </w:rPr>
              <w:t> Md. Masud Parvez</w:t>
            </w:r>
          </w:p>
        </w:tc>
      </w:tr>
      <w:tr w:rsidR="00C9238F" w:rsidRPr="005E19AD" w14:paraId="1694AB7A" w14:textId="77777777" w:rsidTr="00931093">
        <w:tc>
          <w:tcPr>
            <w:tcW w:w="486" w:type="pct"/>
            <w:vAlign w:val="center"/>
          </w:tcPr>
          <w:p w14:paraId="1FB726A9" w14:textId="0A6884DA" w:rsidR="00C9238F" w:rsidRPr="005E19AD" w:rsidRDefault="00010104" w:rsidP="00F00DB2">
            <w:pPr>
              <w:spacing w:before="240"/>
              <w:jc w:val="both"/>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05614786" w:rsidR="00C9238F" w:rsidRPr="005E19AD" w:rsidRDefault="00612613" w:rsidP="00F00DB2">
            <w:pPr>
              <w:spacing w:before="240"/>
              <w:jc w:val="both"/>
              <w:rPr>
                <w:rFonts w:ascii="Times New Roman" w:hAnsi="Times New Roman" w:cs="Times New Roman"/>
              </w:rPr>
            </w:pPr>
            <w:r>
              <w:rPr>
                <w:rFonts w:ascii="Times New Roman" w:hAnsi="Times New Roman" w:cs="Times New Roman"/>
              </w:rPr>
              <w:t>tusar.saha@aiub.edu</w:t>
            </w:r>
          </w:p>
        </w:tc>
      </w:tr>
      <w:tr w:rsidR="00C9238F" w:rsidRPr="005E19AD" w14:paraId="3A03CA46" w14:textId="77777777" w:rsidTr="00931093">
        <w:tc>
          <w:tcPr>
            <w:tcW w:w="486" w:type="pct"/>
            <w:vAlign w:val="center"/>
          </w:tcPr>
          <w:p w14:paraId="60832908" w14:textId="4F63C3E7" w:rsidR="00C9238F" w:rsidRPr="005E19AD" w:rsidRDefault="000D68B9" w:rsidP="00F00DB2">
            <w:pPr>
              <w:spacing w:before="240"/>
              <w:jc w:val="both"/>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4E13B5E0" w:rsidR="00C9238F" w:rsidRPr="00612613" w:rsidRDefault="00612613" w:rsidP="00F00DB2">
            <w:pPr>
              <w:spacing w:before="240"/>
              <w:jc w:val="both"/>
              <w:rPr>
                <w:rFonts w:ascii="Times New Roman" w:hAnsi="Times New Roman" w:cs="Times New Roman"/>
              </w:rPr>
            </w:pPr>
            <w:hyperlink r:id="rId11" w:tooltip="Go to Journal of Alloys and Compounds on ScienceDirect" w:history="1">
              <w:r w:rsidRPr="00612613">
                <w:rPr>
                  <w:rStyle w:val="Hyperlink"/>
                  <w:rFonts w:ascii="Times New Roman" w:hAnsi="Times New Roman" w:cs="Times New Roman"/>
                  <w:color w:val="auto"/>
                  <w:u w:val="none"/>
                </w:rPr>
                <w:t>Journal of Alloys and Compounds</w:t>
              </w:r>
            </w:hyperlink>
          </w:p>
        </w:tc>
      </w:tr>
      <w:tr w:rsidR="00010104" w:rsidRPr="005E19AD" w14:paraId="29260EEE" w14:textId="77777777" w:rsidTr="00931093">
        <w:tc>
          <w:tcPr>
            <w:tcW w:w="486" w:type="pct"/>
            <w:vAlign w:val="center"/>
          </w:tcPr>
          <w:p w14:paraId="6F11A6E8" w14:textId="522F2DD5" w:rsidR="00010104" w:rsidRPr="005E19AD" w:rsidRDefault="00010104" w:rsidP="00F00DB2">
            <w:pPr>
              <w:spacing w:before="240"/>
              <w:jc w:val="both"/>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6BDE42AA" w:rsidR="00010104" w:rsidRPr="005E19AD" w:rsidRDefault="00612613" w:rsidP="00F00DB2">
            <w:pPr>
              <w:spacing w:before="240"/>
              <w:jc w:val="both"/>
              <w:rPr>
                <w:rFonts w:ascii="Times New Roman" w:hAnsi="Times New Roman" w:cs="Times New Roman"/>
              </w:rPr>
            </w:pPr>
            <w:r>
              <w:rPr>
                <w:rFonts w:ascii="Times New Roman" w:hAnsi="Times New Roman" w:cs="Times New Roman"/>
              </w:rPr>
              <w:t>Article</w:t>
            </w:r>
          </w:p>
        </w:tc>
      </w:tr>
      <w:tr w:rsidR="00576892" w:rsidRPr="005E19AD" w14:paraId="0198AB89" w14:textId="77777777" w:rsidTr="00931093">
        <w:tc>
          <w:tcPr>
            <w:tcW w:w="486" w:type="pct"/>
            <w:vAlign w:val="center"/>
          </w:tcPr>
          <w:p w14:paraId="3E73A81C" w14:textId="713E0E75" w:rsidR="00576892" w:rsidRPr="005E19AD" w:rsidRDefault="00010104" w:rsidP="00F00DB2">
            <w:pPr>
              <w:spacing w:before="240"/>
              <w:jc w:val="both"/>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74526702" w:rsidR="00576892" w:rsidRPr="005E19AD" w:rsidRDefault="00612613" w:rsidP="00F00DB2">
            <w:pPr>
              <w:spacing w:before="240"/>
              <w:jc w:val="both"/>
              <w:rPr>
                <w:rFonts w:ascii="Times New Roman" w:hAnsi="Times New Roman" w:cs="Times New Roman"/>
              </w:rPr>
            </w:pPr>
            <w:r>
              <w:rPr>
                <w:rFonts w:ascii="Times New Roman" w:hAnsi="Times New Roman" w:cs="Times New Roman"/>
              </w:rPr>
              <w:t>1036</w:t>
            </w:r>
          </w:p>
        </w:tc>
        <w:tc>
          <w:tcPr>
            <w:tcW w:w="944" w:type="pct"/>
            <w:vAlign w:val="bottom"/>
          </w:tcPr>
          <w:p w14:paraId="3CF73C17" w14:textId="63278ED5" w:rsidR="00576892" w:rsidRPr="005E19AD" w:rsidRDefault="00010104" w:rsidP="00F00DB2">
            <w:pPr>
              <w:jc w:val="both"/>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1846A13A" w:rsidR="00576892" w:rsidRPr="005E19AD" w:rsidRDefault="00612613" w:rsidP="00F00DB2">
            <w:pPr>
              <w:spacing w:before="240"/>
              <w:jc w:val="both"/>
              <w:rPr>
                <w:rFonts w:ascii="Times New Roman" w:hAnsi="Times New Roman" w:cs="Times New Roman"/>
              </w:rPr>
            </w:pPr>
            <w:r>
              <w:rPr>
                <w:rFonts w:ascii="Times New Roman" w:hAnsi="Times New Roman" w:cs="Times New Roman"/>
              </w:rPr>
              <w:t>1</w:t>
            </w:r>
          </w:p>
        </w:tc>
      </w:tr>
      <w:tr w:rsidR="00852B20" w:rsidRPr="005E19AD" w14:paraId="29A11658" w14:textId="77777777" w:rsidTr="00931093">
        <w:tc>
          <w:tcPr>
            <w:tcW w:w="486" w:type="pct"/>
            <w:vAlign w:val="center"/>
          </w:tcPr>
          <w:p w14:paraId="6B703DB8" w14:textId="37F97E2F" w:rsidR="00852B20" w:rsidRPr="005E19AD" w:rsidRDefault="004F76A2" w:rsidP="00F00DB2">
            <w:pPr>
              <w:spacing w:before="240"/>
              <w:jc w:val="both"/>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52201BE1" w:rsidR="00852B20" w:rsidRPr="005E19AD" w:rsidRDefault="00612613" w:rsidP="00F00DB2">
            <w:pPr>
              <w:spacing w:before="240"/>
              <w:jc w:val="both"/>
              <w:rPr>
                <w:rFonts w:ascii="Times New Roman" w:hAnsi="Times New Roman" w:cs="Times New Roman"/>
              </w:rPr>
            </w:pPr>
            <w:r>
              <w:rPr>
                <w:rFonts w:ascii="Times New Roman" w:hAnsi="Times New Roman" w:cs="Times New Roman"/>
              </w:rPr>
              <w:t>ELSEVIER</w:t>
            </w:r>
          </w:p>
        </w:tc>
      </w:tr>
      <w:tr w:rsidR="00852B20" w:rsidRPr="005E19AD" w14:paraId="0977BFEF" w14:textId="77777777" w:rsidTr="00931093">
        <w:tc>
          <w:tcPr>
            <w:tcW w:w="486" w:type="pct"/>
            <w:vAlign w:val="center"/>
          </w:tcPr>
          <w:p w14:paraId="4291962E" w14:textId="03399576" w:rsidR="00852B20" w:rsidRPr="005E19AD" w:rsidRDefault="00852B20" w:rsidP="00F00DB2">
            <w:pPr>
              <w:spacing w:before="240"/>
              <w:jc w:val="both"/>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17CB431B" w:rsidR="00852B20" w:rsidRPr="005E19AD" w:rsidRDefault="00DD6367" w:rsidP="00F00DB2">
            <w:pPr>
              <w:spacing w:before="240"/>
              <w:jc w:val="both"/>
              <w:rPr>
                <w:rFonts w:ascii="Times New Roman" w:hAnsi="Times New Roman" w:cs="Times New Roman"/>
              </w:rPr>
            </w:pPr>
            <w:r>
              <w:rPr>
                <w:rFonts w:ascii="Times New Roman" w:hAnsi="Times New Roman" w:cs="Times New Roman"/>
              </w:rPr>
              <w:t xml:space="preserve"> </w:t>
            </w:r>
            <w:r w:rsidR="002F49B3">
              <w:rPr>
                <w:rFonts w:ascii="Times New Roman" w:hAnsi="Times New Roman" w:cs="Times New Roman"/>
              </w:rPr>
              <w:t>16</w:t>
            </w:r>
            <w:r w:rsidR="00612613" w:rsidRPr="00612613">
              <w:rPr>
                <w:rFonts w:ascii="Times New Roman" w:hAnsi="Times New Roman" w:cs="Times New Roman"/>
                <w:vertAlign w:val="superscript"/>
              </w:rPr>
              <w:t>th</w:t>
            </w:r>
            <w:r w:rsidR="00612613">
              <w:rPr>
                <w:rFonts w:ascii="Times New Roman" w:hAnsi="Times New Roman" w:cs="Times New Roman"/>
              </w:rPr>
              <w:t xml:space="preserve"> Ju</w:t>
            </w:r>
            <w:r w:rsidR="002F49B3">
              <w:rPr>
                <w:rFonts w:ascii="Times New Roman" w:hAnsi="Times New Roman" w:cs="Times New Roman"/>
              </w:rPr>
              <w:t>ne</w:t>
            </w:r>
            <w:r w:rsidR="00612613">
              <w:rPr>
                <w:rFonts w:ascii="Times New Roman" w:hAnsi="Times New Roman" w:cs="Times New Roman"/>
              </w:rPr>
              <w:t xml:space="preserve"> 2025</w:t>
            </w:r>
          </w:p>
        </w:tc>
      </w:tr>
      <w:tr w:rsidR="00852B20" w:rsidRPr="005E19AD" w14:paraId="04C32390" w14:textId="77777777" w:rsidTr="00931093">
        <w:tc>
          <w:tcPr>
            <w:tcW w:w="486" w:type="pct"/>
            <w:vAlign w:val="center"/>
          </w:tcPr>
          <w:p w14:paraId="13D6FAC3" w14:textId="7297330A" w:rsidR="00852B20" w:rsidRPr="005E19AD" w:rsidRDefault="00852B20" w:rsidP="00F00DB2">
            <w:pPr>
              <w:spacing w:before="240"/>
              <w:jc w:val="both"/>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10658BEB" w:rsidR="00852B20" w:rsidRPr="005E19AD" w:rsidRDefault="00612613" w:rsidP="00F00DB2">
            <w:pPr>
              <w:spacing w:before="240"/>
              <w:jc w:val="both"/>
              <w:rPr>
                <w:rFonts w:ascii="Times New Roman" w:hAnsi="Times New Roman" w:cs="Times New Roman"/>
              </w:rPr>
            </w:pPr>
            <w:r w:rsidRPr="00612613">
              <w:rPr>
                <w:rFonts w:ascii="Times New Roman" w:hAnsi="Times New Roman" w:cs="Times New Roman"/>
              </w:rPr>
              <w:t>0925-8388</w:t>
            </w:r>
            <w:r>
              <w:rPr>
                <w:rFonts w:ascii="Times New Roman" w:hAnsi="Times New Roman" w:cs="Times New Roman"/>
              </w:rPr>
              <w:t xml:space="preserve">, </w:t>
            </w:r>
            <w:r w:rsidRPr="00612613">
              <w:rPr>
                <w:rFonts w:ascii="Times New Roman" w:hAnsi="Times New Roman" w:cs="Times New Roman"/>
              </w:rPr>
              <w:t>1873-4669</w:t>
            </w:r>
          </w:p>
        </w:tc>
      </w:tr>
      <w:tr w:rsidR="00852B20" w:rsidRPr="005E19AD" w14:paraId="6125C715" w14:textId="77777777" w:rsidTr="00931093">
        <w:tc>
          <w:tcPr>
            <w:tcW w:w="486" w:type="pct"/>
            <w:vAlign w:val="center"/>
          </w:tcPr>
          <w:p w14:paraId="41B57CC6" w14:textId="4F3F116A" w:rsidR="00852B20" w:rsidRPr="005E19AD" w:rsidRDefault="00852B20" w:rsidP="00F00DB2">
            <w:pPr>
              <w:spacing w:before="240"/>
              <w:jc w:val="both"/>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2763C63A" w:rsidR="00852B20" w:rsidRPr="00612613" w:rsidRDefault="00612613" w:rsidP="00F00DB2">
            <w:pPr>
              <w:spacing w:before="240"/>
              <w:jc w:val="both"/>
              <w:rPr>
                <w:rFonts w:ascii="Times New Roman" w:hAnsi="Times New Roman" w:cs="Times New Roman"/>
              </w:rPr>
            </w:pPr>
            <w:hyperlink r:id="rId12" w:tgtFrame="_blank" w:tooltip="Persistent link using digital object identifier" w:history="1">
              <w:r w:rsidRPr="00612613">
                <w:rPr>
                  <w:rStyle w:val="Hyperlink"/>
                  <w:rFonts w:ascii="Times New Roman" w:hAnsi="Times New Roman" w:cs="Times New Roman"/>
                  <w:color w:val="auto"/>
                  <w:u w:val="none"/>
                </w:rPr>
                <w:t>https://doi.org/10.1016/j.jallcom.2025.181658</w:t>
              </w:r>
            </w:hyperlink>
          </w:p>
        </w:tc>
      </w:tr>
      <w:tr w:rsidR="00C9238F" w:rsidRPr="005E19AD" w14:paraId="16A1DAEC" w14:textId="77777777" w:rsidTr="00931093">
        <w:tc>
          <w:tcPr>
            <w:tcW w:w="486" w:type="pct"/>
            <w:vAlign w:val="center"/>
          </w:tcPr>
          <w:p w14:paraId="58F94C75" w14:textId="7E5AE992" w:rsidR="00C9238F" w:rsidRPr="005E19AD" w:rsidRDefault="000D68B9" w:rsidP="00F00DB2">
            <w:pPr>
              <w:spacing w:before="240"/>
              <w:jc w:val="both"/>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67FC546F" w:rsidR="00CB3B78" w:rsidRPr="006905C2" w:rsidRDefault="00612613" w:rsidP="00F00DB2">
            <w:pPr>
              <w:spacing w:before="240"/>
              <w:jc w:val="both"/>
              <w:rPr>
                <w:rFonts w:ascii="Times New Roman" w:hAnsi="Times New Roman" w:cs="Times New Roman"/>
                <w:u w:val="single"/>
              </w:rPr>
            </w:pPr>
            <w:r w:rsidRPr="008C2953">
              <w:t>https://www.sciencedirect.com/science/article/pii/S0925838825032190</w:t>
            </w:r>
          </w:p>
        </w:tc>
      </w:tr>
      <w:tr w:rsidR="00852B20" w:rsidRPr="005E19AD" w14:paraId="204EC2C6" w14:textId="77777777" w:rsidTr="00931093">
        <w:tc>
          <w:tcPr>
            <w:tcW w:w="486" w:type="pct"/>
            <w:vAlign w:val="center"/>
          </w:tcPr>
          <w:p w14:paraId="07EC2428" w14:textId="42CDFAAE" w:rsidR="00852B20" w:rsidRPr="005E19AD" w:rsidRDefault="00852B20" w:rsidP="00F00DB2">
            <w:pPr>
              <w:spacing w:before="240"/>
              <w:jc w:val="both"/>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F00DB2">
            <w:pPr>
              <w:spacing w:before="240"/>
              <w:jc w:val="both"/>
            </w:pPr>
          </w:p>
          <w:p w14:paraId="0933B90C" w14:textId="6AD201AD" w:rsidR="003E27C2" w:rsidRPr="005E19AD" w:rsidRDefault="003E27C2" w:rsidP="00F00DB2">
            <w:pPr>
              <w:spacing w:before="240"/>
              <w:jc w:val="both"/>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F00DB2">
            <w:pPr>
              <w:jc w:val="both"/>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2459B9E8" w14:textId="77777777" w:rsidR="009D1912" w:rsidRDefault="009D1912" w:rsidP="00F00DB2">
            <w:pPr>
              <w:spacing w:before="240"/>
              <w:jc w:val="both"/>
              <w:rPr>
                <w:rFonts w:ascii="Times New Roman" w:hAnsi="Times New Roman" w:cs="Times New Roman"/>
              </w:rPr>
            </w:pPr>
          </w:p>
          <w:p w14:paraId="54EFBF78" w14:textId="30400DAF" w:rsidR="00931093" w:rsidRPr="005E19AD" w:rsidRDefault="00931093" w:rsidP="00F00DB2">
            <w:pPr>
              <w:spacing w:before="240"/>
              <w:jc w:val="both"/>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F00DB2">
            <w:pPr>
              <w:spacing w:before="240"/>
              <w:jc w:val="both"/>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462CDCFB" w:rsidR="00931093" w:rsidRPr="005E19AD" w:rsidRDefault="00612613" w:rsidP="00F00DB2">
            <w:pPr>
              <w:jc w:val="both"/>
              <w:rPr>
                <w:rFonts w:ascii="Times New Roman" w:hAnsi="Times New Roman" w:cs="Times New Roman"/>
              </w:rPr>
            </w:pPr>
            <w:r w:rsidRPr="00612613">
              <w:rPr>
                <w:rFonts w:ascii="Times New Roman" w:hAnsi="Times New Roman" w:cs="Times New Roman"/>
              </w:rPr>
              <w:t>The structural, dielectric, and conduction mechanisms have been studied for BaTiO</w:t>
            </w:r>
            <w:r w:rsidRPr="00612613">
              <w:rPr>
                <w:rFonts w:ascii="Times New Roman" w:hAnsi="Times New Roman" w:cs="Times New Roman"/>
                <w:vertAlign w:val="subscript"/>
              </w:rPr>
              <w:t>3</w:t>
            </w:r>
            <w:r w:rsidRPr="00612613">
              <w:rPr>
                <w:rFonts w:ascii="Times New Roman" w:hAnsi="Times New Roman" w:cs="Times New Roman"/>
              </w:rPr>
              <w:t> (BTO) and BaTi</w:t>
            </w:r>
            <w:r w:rsidRPr="00612613">
              <w:rPr>
                <w:rFonts w:ascii="Times New Roman" w:hAnsi="Times New Roman" w:cs="Times New Roman"/>
                <w:vertAlign w:val="subscript"/>
              </w:rPr>
              <w:t>0.85</w:t>
            </w:r>
            <w:r w:rsidRPr="00612613">
              <w:rPr>
                <w:rFonts w:ascii="Times New Roman" w:hAnsi="Times New Roman" w:cs="Times New Roman"/>
              </w:rPr>
              <w:t>W</w:t>
            </w:r>
            <w:r w:rsidRPr="00612613">
              <w:rPr>
                <w:rFonts w:ascii="Times New Roman" w:hAnsi="Times New Roman" w:cs="Times New Roman"/>
                <w:vertAlign w:val="subscript"/>
              </w:rPr>
              <w:t>0.15</w:t>
            </w:r>
            <w:r w:rsidRPr="00612613">
              <w:rPr>
                <w:rFonts w:ascii="Times New Roman" w:hAnsi="Times New Roman" w:cs="Times New Roman"/>
              </w:rPr>
              <w:t>O</w:t>
            </w:r>
            <w:r w:rsidRPr="00612613">
              <w:rPr>
                <w:rFonts w:ascii="Times New Roman" w:hAnsi="Times New Roman" w:cs="Times New Roman"/>
                <w:vertAlign w:val="subscript"/>
              </w:rPr>
              <w:t>3</w:t>
            </w:r>
            <w:r w:rsidRPr="00612613">
              <w:rPr>
                <w:rFonts w:ascii="Times New Roman" w:hAnsi="Times New Roman" w:cs="Times New Roman"/>
              </w:rPr>
              <w:t> (BTWO) ceramics synthesized through the double sintering approach. X-ray diffraction (XRD) analysis confirms that both materials adopt a tetragonal perovskite structure (P4mm space group). Calculations based on Density Functional Theory (DFT) instruct perceptions into the electronic band structure and geometric optimization of the tetragonal segment, revealing an indirect bandgap with 3.28 eV and 2.21 eV for BTO and BTWO respectively, and demonstrating a remarkable transformation of a general n-type semiconductor to a p-type degenerate semiconductor. The Fermi level in BTWO shifts downward (1.64–1.15 eV) relative to BTO, as evidenced by fermi energy, the Moss-Burstein shift (2.11×10</w:t>
            </w:r>
            <w:r w:rsidRPr="00612613">
              <w:rPr>
                <w:rFonts w:ascii="Times New Roman" w:hAnsi="Times New Roman" w:cs="Times New Roman"/>
                <w:vertAlign w:val="superscript"/>
              </w:rPr>
              <w:t>−4</w:t>
            </w:r>
            <w:r w:rsidRPr="00612613">
              <w:rPr>
                <w:rFonts w:ascii="Times New Roman" w:hAnsi="Times New Roman" w:cs="Times New Roman"/>
              </w:rPr>
              <w:t>), and charge carrier concentration calculations. Dielectric studies across 300–450 K display a clear ferroelectric-to-paraelectric phase transition in both materials. Notably, BTO reveals behavior between a typical ferroelectric and optimal relaxor, while BTWO is assessed as a canonical relaxor. Frequency-dependent resistivity ρac measurements in addition elucidate the conduction mechanisms, contributing valuable insights into the dielectric and electronic properties of W-doped BaTiO</w:t>
            </w:r>
            <w:r w:rsidRPr="00612613">
              <w:rPr>
                <w:rFonts w:ascii="Times New Roman" w:hAnsi="Times New Roman" w:cs="Times New Roman"/>
                <w:vertAlign w:val="subscript"/>
              </w:rPr>
              <w:t>3</w:t>
            </w:r>
            <w:r w:rsidRPr="00612613">
              <w:rPr>
                <w:rFonts w:ascii="Times New Roman" w:hAnsi="Times New Roman" w:cs="Times New Roman"/>
              </w:rPr>
              <w:t> ceramics. Notably, this degenerate behavior will provide immense implications for the improvement of advanced substances for practical applications in electronics, thermoelectric devices, memory systems, and energy storage.</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E8657" w14:textId="77777777" w:rsidR="00260F36" w:rsidRDefault="00260F36" w:rsidP="00C9238F">
      <w:pPr>
        <w:spacing w:after="0" w:line="240" w:lineRule="auto"/>
      </w:pPr>
      <w:r>
        <w:separator/>
      </w:r>
    </w:p>
  </w:endnote>
  <w:endnote w:type="continuationSeparator" w:id="0">
    <w:p w14:paraId="697A51B3" w14:textId="77777777" w:rsidR="00260F36" w:rsidRDefault="00260F3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B274740-5685-4115-ACDD-BFCC1CADC2E8}"/>
    <w:embedBold r:id="rId2" w:fontKey="{C84E7DD4-BAD0-425A-BD42-27FF3E032179}"/>
    <w:embedItalic r:id="rId3" w:fontKey="{BDB7DE43-3985-4540-8BAD-D400C7CABFB1}"/>
    <w:embedBoldItalic r:id="rId4" w:fontKey="{49EDC90D-E2CE-4394-9170-5DB6DDB5F445}"/>
  </w:font>
  <w:font w:name="Corbel">
    <w:panose1 w:val="020B0503020204020204"/>
    <w:charset w:val="00"/>
    <w:family w:val="swiss"/>
    <w:pitch w:val="variable"/>
    <w:sig w:usb0="A00002EF" w:usb1="4000A44B" w:usb2="00000000" w:usb3="00000000" w:csb0="0000019F" w:csb1="00000000"/>
    <w:embedRegular r:id="rId5" w:fontKey="{95109749-A2AB-4544-90C2-E20439C55DF2}"/>
    <w:embedBold r:id="rId6" w:fontKey="{526A4D11-CBC7-472E-82C7-70B5613546EC}"/>
    <w:embedItalic r:id="rId7" w:fontKey="{AF55491A-F768-4582-9A63-F1C9BD4BC12B}"/>
  </w:font>
  <w:font w:name="Vrinda">
    <w:panose1 w:val="00000400000000000000"/>
    <w:charset w:val="00"/>
    <w:family w:val="swiss"/>
    <w:pitch w:val="variable"/>
    <w:sig w:usb0="00010003" w:usb1="00000000" w:usb2="00000000" w:usb3="00000000" w:csb0="00000001" w:csb1="00000000"/>
    <w:embedRegular r:id="rId8" w:fontKey="{3076640F-13CE-4090-8DED-044EA6EFCA4B}"/>
    <w:embedBold r:id="rId9" w:fontKey="{D027EB2C-3306-4FE6-B190-A46C4D9FD191}"/>
    <w:embedItalic r:id="rId10" w:fontKey="{37913B97-D70D-422B-AC16-057AF91C1B7E}"/>
    <w:embedBoldItalic r:id="rId11" w:fontKey="{3B118830-5524-4DF9-9DC2-78476092340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326F998-63B2-4DC5-907A-6CA8164A926D}"/>
  </w:font>
  <w:font w:name="Tahoma">
    <w:panose1 w:val="020B0604030504040204"/>
    <w:charset w:val="00"/>
    <w:family w:val="swiss"/>
    <w:pitch w:val="variable"/>
    <w:sig w:usb0="E1002EFF" w:usb1="C000605B" w:usb2="00000029" w:usb3="00000000" w:csb0="000101FF" w:csb1="00000000"/>
    <w:embedRegular r:id="rId13" w:fontKey="{50C38438-393E-4B27-9F9F-1149AC5887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E30F9" w14:textId="77777777" w:rsidR="00260F36" w:rsidRDefault="00260F36" w:rsidP="00C9238F">
      <w:pPr>
        <w:spacing w:after="0" w:line="240" w:lineRule="auto"/>
      </w:pPr>
      <w:r>
        <w:separator/>
      </w:r>
    </w:p>
  </w:footnote>
  <w:footnote w:type="continuationSeparator" w:id="0">
    <w:p w14:paraId="7A9AC099" w14:textId="77777777" w:rsidR="00260F36" w:rsidRDefault="00260F3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0F36"/>
    <w:rsid w:val="00261DEB"/>
    <w:rsid w:val="00282AAC"/>
    <w:rsid w:val="002B7717"/>
    <w:rsid w:val="002C1B31"/>
    <w:rsid w:val="002C56E6"/>
    <w:rsid w:val="002D3238"/>
    <w:rsid w:val="002F2CF9"/>
    <w:rsid w:val="002F49B3"/>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46B7F"/>
    <w:rsid w:val="0046302A"/>
    <w:rsid w:val="00467CEF"/>
    <w:rsid w:val="00487D2D"/>
    <w:rsid w:val="004B2636"/>
    <w:rsid w:val="004D5D62"/>
    <w:rsid w:val="004E5717"/>
    <w:rsid w:val="004F76A2"/>
    <w:rsid w:val="005112D0"/>
    <w:rsid w:val="00522B79"/>
    <w:rsid w:val="00534B53"/>
    <w:rsid w:val="00535A46"/>
    <w:rsid w:val="00537F5D"/>
    <w:rsid w:val="00545B00"/>
    <w:rsid w:val="0055150E"/>
    <w:rsid w:val="00567A98"/>
    <w:rsid w:val="00576892"/>
    <w:rsid w:val="00577E06"/>
    <w:rsid w:val="005A3BF7"/>
    <w:rsid w:val="005E19AD"/>
    <w:rsid w:val="005F2035"/>
    <w:rsid w:val="005F7990"/>
    <w:rsid w:val="006067CE"/>
    <w:rsid w:val="00612613"/>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D1912"/>
    <w:rsid w:val="009F619A"/>
    <w:rsid w:val="009F6DDE"/>
    <w:rsid w:val="009F77CA"/>
    <w:rsid w:val="00A1613A"/>
    <w:rsid w:val="00A24125"/>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17A04"/>
    <w:rsid w:val="00D30656"/>
    <w:rsid w:val="00D31E76"/>
    <w:rsid w:val="00D37598"/>
    <w:rsid w:val="00D87EAD"/>
    <w:rsid w:val="00D90D35"/>
    <w:rsid w:val="00DA1571"/>
    <w:rsid w:val="00DB020F"/>
    <w:rsid w:val="00DB3FAD"/>
    <w:rsid w:val="00DD6367"/>
    <w:rsid w:val="00E00E10"/>
    <w:rsid w:val="00E4784E"/>
    <w:rsid w:val="00E61C09"/>
    <w:rsid w:val="00EA19AC"/>
    <w:rsid w:val="00EB3B58"/>
    <w:rsid w:val="00EC7359"/>
    <w:rsid w:val="00ED0E1A"/>
    <w:rsid w:val="00EE3054"/>
    <w:rsid w:val="00F00606"/>
    <w:rsid w:val="00F00DB2"/>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6126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56836570">
      <w:bodyDiv w:val="1"/>
      <w:marLeft w:val="0"/>
      <w:marRight w:val="0"/>
      <w:marTop w:val="0"/>
      <w:marBottom w:val="0"/>
      <w:divBdr>
        <w:top w:val="none" w:sz="0" w:space="0" w:color="auto"/>
        <w:left w:val="none" w:sz="0" w:space="0" w:color="auto"/>
        <w:bottom w:val="none" w:sz="0" w:space="0" w:color="auto"/>
        <w:right w:val="none" w:sz="0" w:space="0" w:color="auto"/>
      </w:divBdr>
    </w:div>
    <w:div w:id="161848317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776826125">
      <w:bodyDiv w:val="1"/>
      <w:marLeft w:val="0"/>
      <w:marRight w:val="0"/>
      <w:marTop w:val="0"/>
      <w:marBottom w:val="0"/>
      <w:divBdr>
        <w:top w:val="none" w:sz="0" w:space="0" w:color="auto"/>
        <w:left w:val="none" w:sz="0" w:space="0" w:color="auto"/>
        <w:bottom w:val="none" w:sz="0" w:space="0" w:color="auto"/>
        <w:right w:val="none" w:sz="0" w:space="0" w:color="auto"/>
      </w:divBdr>
    </w:div>
    <w:div w:id="197945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1016/j.jallcom.2025.181658"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iencedirect.com/journal/journal-of-alloys-and-compound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364</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2025-06-23T07:47:00Z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MSIP_Label_defa4170-0d19-0005-0004-bc88714345d2_Enabled">
    <vt:lpwstr>true</vt:lpwstr>
  </property>
  <property fmtid="{D5CDD505-2E9C-101B-9397-08002B2CF9AE}" pid="4" name="MSIP_Label_defa4170-0d19-0005-0004-bc88714345d2_SetDate">
    <vt:lpwstr>2025-06-23T06:18:13Z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5752deaa-5c3d-4605-855d-60059f27c405</vt:lpwstr>
  </property>
  <property fmtid="{D5CDD505-2E9C-101B-9397-08002B2CF9AE}" pid="8" name="MSIP_Label_defa4170-0d19-0005-0004-bc88714345d2_ActionId">
    <vt:lpwstr>8832b81c-4d09-4e8b-b5d0-097f206c6a1f</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ies>
</file>