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4658A9" w:rsidRPr="005E19AD" w14:paraId="70A90C07" w14:textId="77777777" w:rsidTr="00E41D68">
        <w:tc>
          <w:tcPr>
            <w:tcW w:w="926" w:type="pct"/>
            <w:vAlign w:val="center"/>
          </w:tcPr>
          <w:p w14:paraId="0E00B23A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BC21B95" w14:textId="1AAEDD45" w:rsidR="004658A9" w:rsidRPr="006633C4" w:rsidRDefault="001D47E3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1D47E3">
              <w:rPr>
                <w:rFonts w:ascii="Times New Roman" w:hAnsi="Times New Roman" w:cs="Times New Roman"/>
                <w:kern w:val="48"/>
              </w:rPr>
              <w:t>GDR-GNN: A Graph Neural Network Framework for Explainable Hereditary Genetic Disorder Risk Prediction</w:t>
            </w:r>
          </w:p>
        </w:tc>
      </w:tr>
      <w:tr w:rsidR="004658A9" w:rsidRPr="005E19AD" w14:paraId="4671C512" w14:textId="77777777" w:rsidTr="00E41D68">
        <w:tc>
          <w:tcPr>
            <w:tcW w:w="926" w:type="pct"/>
            <w:vAlign w:val="center"/>
          </w:tcPr>
          <w:p w14:paraId="203F4DC6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379767B1" w14:textId="579B4796" w:rsidR="004658A9" w:rsidRPr="000C3726" w:rsidRDefault="001D47E3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1D47E3">
              <w:rPr>
                <w:rFonts w:ascii="Times New Roman" w:hAnsi="Times New Roman" w:cs="Times New Roman"/>
              </w:rPr>
              <w:t>Arpon Paul Amit; Saiful Islam Oni; Kazi Tanvir; Dipta Justin Gomes; Mahfujur Rahman; Muhibul Haque Bhuyan</w:t>
            </w:r>
          </w:p>
        </w:tc>
      </w:tr>
      <w:tr w:rsidR="004658A9" w:rsidRPr="005E19AD" w14:paraId="30A0F2E1" w14:textId="77777777" w:rsidTr="00E41D68">
        <w:tc>
          <w:tcPr>
            <w:tcW w:w="926" w:type="pct"/>
            <w:vAlign w:val="center"/>
          </w:tcPr>
          <w:p w14:paraId="15A2203A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7BB1F00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4658A9" w:rsidRPr="005E19AD" w14:paraId="4A205240" w14:textId="77777777" w:rsidTr="00E41D68">
        <w:tc>
          <w:tcPr>
            <w:tcW w:w="926" w:type="pct"/>
            <w:vAlign w:val="center"/>
          </w:tcPr>
          <w:p w14:paraId="29927E3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0049E9" w14:textId="0C353F3A" w:rsidR="004658A9" w:rsidRPr="005E19AD" w:rsidRDefault="009F6F44" w:rsidP="009F6F44">
            <w:pPr>
              <w:spacing w:before="240"/>
              <w:rPr>
                <w:rFonts w:ascii="Times New Roman" w:hAnsi="Times New Roman" w:cs="Times New Roman"/>
              </w:rPr>
            </w:pPr>
            <w:r w:rsidRPr="009F6F44">
              <w:rPr>
                <w:rFonts w:ascii="Times New Roman" w:hAnsi="Times New Roman" w:cs="Times New Roman"/>
              </w:rPr>
              <w:t>2026 IEEE 2</w:t>
            </w:r>
            <w:r w:rsidRPr="009F6F44"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F44">
              <w:rPr>
                <w:rFonts w:ascii="Times New Roman" w:hAnsi="Times New Roman" w:cs="Times New Roman"/>
              </w:rPr>
              <w:t>International Conference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F44">
              <w:rPr>
                <w:rFonts w:ascii="Times New Roman" w:hAnsi="Times New Roman" w:cs="Times New Roman"/>
              </w:rPr>
              <w:t>on Quantum Photonics, Artificial Intelligence &amp; Networking</w:t>
            </w:r>
            <w:r>
              <w:rPr>
                <w:rFonts w:ascii="Times New Roman" w:hAnsi="Times New Roman" w:cs="Times New Roman"/>
              </w:rPr>
              <w:t xml:space="preserve"> (QPAIN2026)</w:t>
            </w:r>
          </w:p>
        </w:tc>
      </w:tr>
      <w:tr w:rsidR="004658A9" w:rsidRPr="005E19AD" w14:paraId="654C32BE" w14:textId="77777777" w:rsidTr="00E41D68">
        <w:tc>
          <w:tcPr>
            <w:tcW w:w="926" w:type="pct"/>
            <w:vAlign w:val="center"/>
          </w:tcPr>
          <w:p w14:paraId="55003C9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5213072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4658A9" w:rsidRPr="005E19AD" w14:paraId="7CEAA1C0" w14:textId="77777777" w:rsidTr="00E41D68">
        <w:tc>
          <w:tcPr>
            <w:tcW w:w="926" w:type="pct"/>
            <w:vAlign w:val="center"/>
          </w:tcPr>
          <w:p w14:paraId="37439F1B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383BA0DB" w14:textId="71C756FB" w:rsidR="004658A9" w:rsidRPr="005E19AD" w:rsidRDefault="00076D26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7" w:type="pct"/>
            <w:vAlign w:val="bottom"/>
          </w:tcPr>
          <w:p w14:paraId="6296C76D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4D6D809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658A9" w:rsidRPr="005E19AD" w14:paraId="08803044" w14:textId="77777777" w:rsidTr="00E41D68">
        <w:tc>
          <w:tcPr>
            <w:tcW w:w="926" w:type="pct"/>
            <w:vAlign w:val="center"/>
          </w:tcPr>
          <w:p w14:paraId="504C49D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9B9D07E" w14:textId="77777777" w:rsidR="004658A9" w:rsidRPr="005E19AD" w:rsidRDefault="004658A9" w:rsidP="00E41D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4658A9" w:rsidRPr="005E19AD" w14:paraId="365A03A8" w14:textId="77777777" w:rsidTr="00E41D68">
        <w:tc>
          <w:tcPr>
            <w:tcW w:w="926" w:type="pct"/>
            <w:vAlign w:val="center"/>
          </w:tcPr>
          <w:p w14:paraId="38C866E9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20DA0C" w14:textId="207CA67A" w:rsidR="004658A9" w:rsidRPr="005E19AD" w:rsidRDefault="001957DA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76D26" w:rsidRPr="00076D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June</w:t>
            </w:r>
            <w:r w:rsidR="00076D26" w:rsidRPr="00076D26">
              <w:rPr>
                <w:rFonts w:ascii="Times New Roman" w:hAnsi="Times New Roman" w:cs="Times New Roman"/>
              </w:rPr>
              <w:t xml:space="preserve"> 202</w:t>
            </w:r>
            <w:r w:rsidR="0002242F">
              <w:rPr>
                <w:rFonts w:ascii="Times New Roman" w:hAnsi="Times New Roman" w:cs="Times New Roman"/>
              </w:rPr>
              <w:t>6</w:t>
            </w:r>
          </w:p>
        </w:tc>
      </w:tr>
      <w:tr w:rsidR="004658A9" w:rsidRPr="005E19AD" w14:paraId="140B6C18" w14:textId="77777777" w:rsidTr="00E41D68">
        <w:tc>
          <w:tcPr>
            <w:tcW w:w="926" w:type="pct"/>
            <w:vAlign w:val="center"/>
          </w:tcPr>
          <w:p w14:paraId="364B2344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B94BC5E" w14:textId="3CDEEFCC" w:rsidR="004658A9" w:rsidRPr="005E19AD" w:rsidRDefault="003A221D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3A221D">
              <w:rPr>
                <w:rFonts w:ascii="Times New Roman" w:hAnsi="Times New Roman" w:cs="Times New Roman"/>
              </w:rPr>
              <w:t>ISBN: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A221D">
              <w:rPr>
                <w:rFonts w:ascii="Times New Roman" w:hAnsi="Times New Roman" w:cs="Times New Roman"/>
              </w:rPr>
              <w:t>979-8-3315-4990-9</w:t>
            </w:r>
          </w:p>
        </w:tc>
      </w:tr>
      <w:tr w:rsidR="004658A9" w:rsidRPr="005E19AD" w14:paraId="02719B9D" w14:textId="77777777" w:rsidTr="00E41D68">
        <w:tc>
          <w:tcPr>
            <w:tcW w:w="926" w:type="pct"/>
            <w:vAlign w:val="center"/>
          </w:tcPr>
          <w:p w14:paraId="153E97A2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1D4BDD32" w14:textId="1E57E9A9" w:rsidR="004658A9" w:rsidRPr="00C333A6" w:rsidRDefault="001D47E3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1D47E3">
              <w:rPr>
                <w:rFonts w:ascii="Times New Roman" w:hAnsi="Times New Roman" w:cs="Times New Roman"/>
              </w:rPr>
              <w:t>https://doi.org/10.1109/QPAIN69676.2026.11546270</w:t>
            </w:r>
          </w:p>
        </w:tc>
      </w:tr>
      <w:tr w:rsidR="004658A9" w:rsidRPr="005E19AD" w14:paraId="7A8AB105" w14:textId="77777777" w:rsidTr="00E41D68">
        <w:tc>
          <w:tcPr>
            <w:tcW w:w="926" w:type="pct"/>
            <w:vAlign w:val="center"/>
          </w:tcPr>
          <w:p w14:paraId="5B6B7E58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45DAEB89" w14:textId="0F1166A2" w:rsidR="004658A9" w:rsidRPr="005E19AD" w:rsidRDefault="001D47E3" w:rsidP="00E41D68">
            <w:pPr>
              <w:spacing w:before="240"/>
              <w:rPr>
                <w:rFonts w:ascii="Times New Roman" w:hAnsi="Times New Roman" w:cs="Times New Roman"/>
              </w:rPr>
            </w:pPr>
            <w:r w:rsidRPr="001D47E3">
              <w:rPr>
                <w:rFonts w:ascii="Times New Roman" w:hAnsi="Times New Roman" w:cs="Times New Roman"/>
              </w:rPr>
              <w:t>https://ieeexplore.ieee.org/document/11546270</w:t>
            </w:r>
          </w:p>
        </w:tc>
      </w:tr>
      <w:tr w:rsidR="004658A9" w:rsidRPr="005E19AD" w14:paraId="03F57438" w14:textId="77777777" w:rsidTr="00E41D68">
        <w:tc>
          <w:tcPr>
            <w:tcW w:w="926" w:type="pct"/>
            <w:vAlign w:val="center"/>
          </w:tcPr>
          <w:p w14:paraId="35B60D3F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426EA41" w14:textId="7667BC90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1957DA">
              <w:rPr>
                <w:rFonts w:ascii="Times New Roman" w:hAnsi="Times New Roman" w:cs="Times New Roman"/>
              </w:rPr>
              <w:t>CUET</w:t>
            </w:r>
            <w:r w:rsidR="00076D26" w:rsidRPr="00076D26">
              <w:rPr>
                <w:rFonts w:ascii="Times New Roman" w:hAnsi="Times New Roman" w:cs="Times New Roman"/>
              </w:rPr>
              <w:t xml:space="preserve">, </w:t>
            </w:r>
            <w:r w:rsidR="001957DA" w:rsidRPr="001957DA">
              <w:rPr>
                <w:rFonts w:ascii="Times New Roman" w:hAnsi="Times New Roman" w:cs="Times New Roman"/>
              </w:rPr>
              <w:t>Chittagong,</w:t>
            </w:r>
            <w:r w:rsidR="001957DA">
              <w:rPr>
                <w:rFonts w:ascii="Times New Roman" w:hAnsi="Times New Roman" w:cs="Times New Roman"/>
              </w:rPr>
              <w:t xml:space="preserve"> </w:t>
            </w:r>
            <w:r w:rsidR="00076D26" w:rsidRPr="00076D26">
              <w:rPr>
                <w:rFonts w:ascii="Times New Roman" w:hAnsi="Times New Roman" w:cs="Times New Roman"/>
              </w:rPr>
              <w:t xml:space="preserve">Bangladesh, pp. </w:t>
            </w:r>
            <w:r w:rsidR="007E2FF0" w:rsidRPr="007E2FF0">
              <w:rPr>
                <w:rFonts w:ascii="Times New Roman" w:hAnsi="Times New Roman" w:cs="Times New Roman"/>
              </w:rPr>
              <w:t>1-1</w:t>
            </w:r>
            <w:r w:rsidR="0042404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, Conference Date: </w:t>
            </w:r>
            <w:r w:rsidR="00084702">
              <w:rPr>
                <w:rFonts w:ascii="Times New Roman" w:hAnsi="Times New Roman" w:cs="Times New Roman"/>
              </w:rPr>
              <w:t>1</w:t>
            </w:r>
            <w:r w:rsidR="001957DA">
              <w:rPr>
                <w:rFonts w:ascii="Times New Roman" w:hAnsi="Times New Roman" w:cs="Times New Roman"/>
              </w:rPr>
              <w:t>6</w:t>
            </w:r>
            <w:r w:rsidR="00076D26" w:rsidRPr="00076D26">
              <w:rPr>
                <w:rFonts w:ascii="Times New Roman" w:hAnsi="Times New Roman" w:cs="Times New Roman"/>
              </w:rPr>
              <w:t>-</w:t>
            </w:r>
            <w:r w:rsidR="00084702">
              <w:rPr>
                <w:rFonts w:ascii="Times New Roman" w:hAnsi="Times New Roman" w:cs="Times New Roman"/>
              </w:rPr>
              <w:t>1</w:t>
            </w:r>
            <w:r w:rsidR="001957DA">
              <w:rPr>
                <w:rFonts w:ascii="Times New Roman" w:hAnsi="Times New Roman" w:cs="Times New Roman"/>
              </w:rPr>
              <w:t>8</w:t>
            </w:r>
            <w:r w:rsidR="00076D26" w:rsidRPr="00076D26">
              <w:rPr>
                <w:rFonts w:ascii="Times New Roman" w:hAnsi="Times New Roman" w:cs="Times New Roman"/>
              </w:rPr>
              <w:t xml:space="preserve"> </w:t>
            </w:r>
            <w:r w:rsidR="001957DA">
              <w:rPr>
                <w:rFonts w:ascii="Times New Roman" w:hAnsi="Times New Roman" w:cs="Times New Roman"/>
              </w:rPr>
              <w:t>April</w:t>
            </w:r>
            <w:r w:rsidR="00076D26" w:rsidRPr="00076D26">
              <w:rPr>
                <w:rFonts w:ascii="Times New Roman" w:hAnsi="Times New Roman" w:cs="Times New Roman"/>
              </w:rPr>
              <w:t xml:space="preserve"> 202</w:t>
            </w:r>
            <w:r w:rsidR="001957D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 w:rsidR="00302D88">
              <w:rPr>
                <w:rFonts w:ascii="Times New Roman" w:hAnsi="Times New Roman" w:cs="Times New Roman"/>
              </w:rPr>
              <w:t xml:space="preserve"> Conference Link: </w:t>
            </w:r>
            <w:r w:rsidR="001957DA" w:rsidRPr="001957DA">
              <w:rPr>
                <w:rFonts w:ascii="Times New Roman" w:hAnsi="Times New Roman" w:cs="Times New Roman"/>
              </w:rPr>
              <w:t>https://qpain.org/</w:t>
            </w:r>
          </w:p>
        </w:tc>
      </w:tr>
      <w:tr w:rsidR="004658A9" w:rsidRPr="005E19AD" w14:paraId="6ECD194A" w14:textId="77777777" w:rsidTr="00E41D68">
        <w:trPr>
          <w:trHeight w:val="54"/>
        </w:trPr>
        <w:tc>
          <w:tcPr>
            <w:tcW w:w="5000" w:type="pct"/>
            <w:gridSpan w:val="4"/>
            <w:vAlign w:val="bottom"/>
          </w:tcPr>
          <w:p w14:paraId="7A782916" w14:textId="77777777" w:rsidR="004658A9" w:rsidRPr="005E19AD" w:rsidRDefault="004658A9" w:rsidP="00E41D68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D502617" w14:textId="77777777" w:rsidR="004658A9" w:rsidRPr="005E19AD" w:rsidRDefault="004658A9" w:rsidP="004658A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4658A9" w:rsidRPr="005E19AD" w14:paraId="3FBEA1B3" w14:textId="77777777" w:rsidTr="00E41D68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16D22416" w14:textId="77777777" w:rsidR="004658A9" w:rsidRPr="000B26A5" w:rsidRDefault="004658A9" w:rsidP="00E41D68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6BF30C5" w14:textId="77777777" w:rsidR="004658A9" w:rsidRPr="005E19AD" w:rsidRDefault="004658A9" w:rsidP="00E41D68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658A9" w:rsidRPr="005E19AD" w14:paraId="1DD16CF2" w14:textId="77777777" w:rsidTr="001979C9">
        <w:trPr>
          <w:trHeight w:val="550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C3A" w14:textId="19F1358B" w:rsidR="004658A9" w:rsidRPr="005E19AD" w:rsidRDefault="004658A9" w:rsidP="004A15EA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Accurate prediction of risk of hereditary genetic disorder is necessary for early intervention and clinical decision making. This study proposes a novel graph based learning model, considering clinical and genetic tabular data to be converted into a relational k nearest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neighbor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graph. Genetic Disorder Risk Graph Neural Network (GDR-GNN), to understand the inter</w:t>
            </w:r>
            <w:r w:rsidR="002F53F3">
              <w:rPr>
                <w:rStyle w:val="markedcontent"/>
                <w:rFonts w:ascii="Times New Roman" w:hAnsi="Times New Roman" w:cs="Times New Roman"/>
              </w:rPr>
              <w:t>-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sample dependency. Automatic hyper-parameter optimization </w:t>
            </w:r>
            <w:proofErr w:type="spellStart"/>
            <w:r w:rsidR="004F0C47" w:rsidRPr="004F0C47">
              <w:rPr>
                <w:rStyle w:val="markedcontent"/>
                <w:rFonts w:ascii="Times New Roman" w:hAnsi="Times New Roman" w:cs="Times New Roman"/>
              </w:rPr>
              <w:t>Optuna</w:t>
            </w:r>
            <w:proofErr w:type="spellEnd"/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to perform to search the parameter space and find the optimal GNN configuration besides, on our sequence, and explainable AI techniques (SHAP and LIME) are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integrated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to provide both global and local interpretability mechanisms. The model is evaluated by testing it on a clinically validated dataset of 100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families and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comparing it to the best- performing machine learning classifiers, including SVM, KNN, Random Forest, SVM, AdaBoost and Histogram based gradient boosting. The experiment outcomes show that the proposed GDR-GNN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can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achieve better predictive accuracy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than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the traditional models with the accuracy of 97.67 % and Cohen kappa of 0.9651, which is superior to the traditional models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and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provides greater transparency. The XAI analyses indicate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that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 the model is based around clinical and genetic attributes such as parental carrier status, consanguinity, and the range of specific gene</w:t>
            </w:r>
            <w:r w:rsidR="003E6A0B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values, which have a central role in the model, and supports its clinical reliability. These findings highlight the potential of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graph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 xml:space="preserve">-based modelling and </w:t>
            </w:r>
            <w:r w:rsidR="002F53F3" w:rsidRPr="004F0C47">
              <w:rPr>
                <w:rStyle w:val="markedcontent"/>
                <w:rFonts w:ascii="Times New Roman" w:hAnsi="Times New Roman" w:cs="Times New Roman"/>
              </w:rPr>
              <w:t>explainability</w:t>
            </w:r>
            <w:r w:rsidR="004F0C47" w:rsidRPr="004F0C47">
              <w:rPr>
                <w:rStyle w:val="markedcontent"/>
                <w:rFonts w:ascii="Times New Roman" w:hAnsi="Times New Roman" w:cs="Times New Roman"/>
              </w:rPr>
              <w:t>-driven methods in order to advancing hereditary risk prediction for real world clinical use.</w:t>
            </w:r>
          </w:p>
        </w:tc>
      </w:tr>
    </w:tbl>
    <w:p w14:paraId="41E6AB8A" w14:textId="70413977" w:rsidR="00C55599" w:rsidRPr="004658A9" w:rsidRDefault="00C55599" w:rsidP="004658A9"/>
    <w:sectPr w:rsidR="00C55599" w:rsidRPr="004658A9" w:rsidSect="006C594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1D6D6" w14:textId="77777777" w:rsidR="002A43DD" w:rsidRDefault="002A43DD" w:rsidP="00C9238F">
      <w:pPr>
        <w:spacing w:after="0" w:line="240" w:lineRule="auto"/>
      </w:pPr>
      <w:r>
        <w:separator/>
      </w:r>
    </w:p>
  </w:endnote>
  <w:endnote w:type="continuationSeparator" w:id="0">
    <w:p w14:paraId="3C143B06" w14:textId="77777777" w:rsidR="002A43DD" w:rsidRDefault="002A43D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FF0A9A-9004-4477-936E-82447543AD29}"/>
    <w:embedBold r:id="rId2" w:fontKey="{763C7E52-92A8-4355-BAD3-6A65FE000482}"/>
    <w:embedItalic r:id="rId3" w:fontKey="{7DDB374F-3485-4F82-B049-AFA169E4678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9948C51-D8EC-450F-BF13-340A914A3665}"/>
    <w:embedBold r:id="rId5" w:fontKey="{E6229AF3-EB03-41D9-A9B1-19AA55847A08}"/>
    <w:embedItalic r:id="rId6" w:fontKey="{C7750F69-DBDD-41EB-8774-FBCD5D11317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7" w:fontKey="{7728899A-6FA0-47BB-996B-739C8E27049B}"/>
    <w:embedBold r:id="rId8" w:fontKey="{71603289-2607-4C3A-B1D7-24A69496B3F9}"/>
    <w:embedItalic r:id="rId9" w:fontKey="{ED6A8777-9595-4F42-9677-D6CB8A3EA972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24ECE94-CDEB-445D-BE58-028BDB0EB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6B6DFE4E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175762">
                    <w:rPr>
                      <w:b/>
                      <w:bCs/>
                      <w:noProof/>
                      <w:u w:val="single"/>
                    </w:rPr>
                    <w:t>3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E1D39" w14:textId="77777777" w:rsidR="002A43DD" w:rsidRDefault="002A43DD" w:rsidP="00C9238F">
      <w:pPr>
        <w:spacing w:after="0" w:line="240" w:lineRule="auto"/>
      </w:pPr>
      <w:r>
        <w:separator/>
      </w:r>
    </w:p>
  </w:footnote>
  <w:footnote w:type="continuationSeparator" w:id="0">
    <w:p w14:paraId="03D740C0" w14:textId="77777777" w:rsidR="002A43DD" w:rsidRDefault="002A43D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1541030">
    <w:abstractNumId w:val="12"/>
  </w:num>
  <w:num w:numId="2" w16cid:durableId="1865437396">
    <w:abstractNumId w:val="8"/>
  </w:num>
  <w:num w:numId="3" w16cid:durableId="319508768">
    <w:abstractNumId w:val="16"/>
  </w:num>
  <w:num w:numId="4" w16cid:durableId="1699618785">
    <w:abstractNumId w:val="13"/>
  </w:num>
  <w:num w:numId="5" w16cid:durableId="1974097197">
    <w:abstractNumId w:val="14"/>
  </w:num>
  <w:num w:numId="6" w16cid:durableId="46690392">
    <w:abstractNumId w:val="20"/>
  </w:num>
  <w:num w:numId="7" w16cid:durableId="10571775">
    <w:abstractNumId w:val="7"/>
  </w:num>
  <w:num w:numId="8" w16cid:durableId="1577789793">
    <w:abstractNumId w:val="11"/>
  </w:num>
  <w:num w:numId="9" w16cid:durableId="851143941">
    <w:abstractNumId w:val="18"/>
  </w:num>
  <w:num w:numId="10" w16cid:durableId="1645349730">
    <w:abstractNumId w:val="2"/>
  </w:num>
  <w:num w:numId="11" w16cid:durableId="549997675">
    <w:abstractNumId w:val="6"/>
  </w:num>
  <w:num w:numId="12" w16cid:durableId="661861040">
    <w:abstractNumId w:val="1"/>
  </w:num>
  <w:num w:numId="13" w16cid:durableId="880216292">
    <w:abstractNumId w:val="3"/>
  </w:num>
  <w:num w:numId="14" w16cid:durableId="23024671">
    <w:abstractNumId w:val="10"/>
  </w:num>
  <w:num w:numId="15" w16cid:durableId="478885854">
    <w:abstractNumId w:val="9"/>
  </w:num>
  <w:num w:numId="16" w16cid:durableId="1931770515">
    <w:abstractNumId w:val="17"/>
  </w:num>
  <w:num w:numId="17" w16cid:durableId="1288707189">
    <w:abstractNumId w:val="4"/>
  </w:num>
  <w:num w:numId="18" w16cid:durableId="405032335">
    <w:abstractNumId w:val="22"/>
  </w:num>
  <w:num w:numId="19" w16cid:durableId="1751195114">
    <w:abstractNumId w:val="19"/>
  </w:num>
  <w:num w:numId="20" w16cid:durableId="1532838426">
    <w:abstractNumId w:val="15"/>
  </w:num>
  <w:num w:numId="21" w16cid:durableId="1198274621">
    <w:abstractNumId w:val="21"/>
  </w:num>
  <w:num w:numId="22" w16cid:durableId="250815530">
    <w:abstractNumId w:val="5"/>
  </w:num>
  <w:num w:numId="23" w16cid:durableId="196970470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242F"/>
    <w:rsid w:val="00023CF5"/>
    <w:rsid w:val="00047BAF"/>
    <w:rsid w:val="00052382"/>
    <w:rsid w:val="00052D0C"/>
    <w:rsid w:val="000604F5"/>
    <w:rsid w:val="0006276F"/>
    <w:rsid w:val="00063E39"/>
    <w:rsid w:val="0006568A"/>
    <w:rsid w:val="00065A07"/>
    <w:rsid w:val="00067E3E"/>
    <w:rsid w:val="00076D26"/>
    <w:rsid w:val="00076F0F"/>
    <w:rsid w:val="00080CB4"/>
    <w:rsid w:val="00084253"/>
    <w:rsid w:val="00084702"/>
    <w:rsid w:val="000868E4"/>
    <w:rsid w:val="000903A0"/>
    <w:rsid w:val="00091CC8"/>
    <w:rsid w:val="000A3A92"/>
    <w:rsid w:val="000A49BB"/>
    <w:rsid w:val="000B26A5"/>
    <w:rsid w:val="000C1874"/>
    <w:rsid w:val="000C3726"/>
    <w:rsid w:val="000D049D"/>
    <w:rsid w:val="000D0A38"/>
    <w:rsid w:val="000D1F49"/>
    <w:rsid w:val="000D68B9"/>
    <w:rsid w:val="000E1D8A"/>
    <w:rsid w:val="000E72AB"/>
    <w:rsid w:val="00110BAB"/>
    <w:rsid w:val="00113952"/>
    <w:rsid w:val="00143FA9"/>
    <w:rsid w:val="00144A0C"/>
    <w:rsid w:val="0014673A"/>
    <w:rsid w:val="001626AC"/>
    <w:rsid w:val="001671AE"/>
    <w:rsid w:val="001674CC"/>
    <w:rsid w:val="001727CA"/>
    <w:rsid w:val="00175762"/>
    <w:rsid w:val="0018281C"/>
    <w:rsid w:val="001901D1"/>
    <w:rsid w:val="00190352"/>
    <w:rsid w:val="001957DA"/>
    <w:rsid w:val="001979C9"/>
    <w:rsid w:val="00197CA2"/>
    <w:rsid w:val="001A109D"/>
    <w:rsid w:val="001A6232"/>
    <w:rsid w:val="001A6DB8"/>
    <w:rsid w:val="001C1302"/>
    <w:rsid w:val="001D1367"/>
    <w:rsid w:val="001D18EF"/>
    <w:rsid w:val="001D3049"/>
    <w:rsid w:val="001D47E3"/>
    <w:rsid w:val="001D4EE4"/>
    <w:rsid w:val="001D5C61"/>
    <w:rsid w:val="001E4FCB"/>
    <w:rsid w:val="001F363C"/>
    <w:rsid w:val="001F5CF8"/>
    <w:rsid w:val="002013A6"/>
    <w:rsid w:val="00201961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A43DD"/>
    <w:rsid w:val="002B68E4"/>
    <w:rsid w:val="002C2DE1"/>
    <w:rsid w:val="002C56E6"/>
    <w:rsid w:val="002D0793"/>
    <w:rsid w:val="002D3238"/>
    <w:rsid w:val="002D67E8"/>
    <w:rsid w:val="002E458B"/>
    <w:rsid w:val="002E7C2C"/>
    <w:rsid w:val="002F53F3"/>
    <w:rsid w:val="002F6F88"/>
    <w:rsid w:val="00302D88"/>
    <w:rsid w:val="00326D66"/>
    <w:rsid w:val="00346749"/>
    <w:rsid w:val="003475E1"/>
    <w:rsid w:val="00354F54"/>
    <w:rsid w:val="00357CE9"/>
    <w:rsid w:val="00361E11"/>
    <w:rsid w:val="00365499"/>
    <w:rsid w:val="0036700A"/>
    <w:rsid w:val="00367932"/>
    <w:rsid w:val="00381DDB"/>
    <w:rsid w:val="00383BD1"/>
    <w:rsid w:val="00384CB2"/>
    <w:rsid w:val="003A221D"/>
    <w:rsid w:val="003A74C0"/>
    <w:rsid w:val="003C129B"/>
    <w:rsid w:val="003C4192"/>
    <w:rsid w:val="003D3922"/>
    <w:rsid w:val="003D703E"/>
    <w:rsid w:val="003E6224"/>
    <w:rsid w:val="003E6A0B"/>
    <w:rsid w:val="003F0847"/>
    <w:rsid w:val="003F705D"/>
    <w:rsid w:val="0040090B"/>
    <w:rsid w:val="00403897"/>
    <w:rsid w:val="00413EEF"/>
    <w:rsid w:val="00420F1A"/>
    <w:rsid w:val="00421017"/>
    <w:rsid w:val="00422147"/>
    <w:rsid w:val="00424047"/>
    <w:rsid w:val="004251F0"/>
    <w:rsid w:val="004319DD"/>
    <w:rsid w:val="00432CFC"/>
    <w:rsid w:val="0044598C"/>
    <w:rsid w:val="00445BF2"/>
    <w:rsid w:val="004550B9"/>
    <w:rsid w:val="00456EDC"/>
    <w:rsid w:val="00457B05"/>
    <w:rsid w:val="0046302A"/>
    <w:rsid w:val="004658A9"/>
    <w:rsid w:val="00470A3F"/>
    <w:rsid w:val="0047402B"/>
    <w:rsid w:val="00476C61"/>
    <w:rsid w:val="00484FC5"/>
    <w:rsid w:val="00487D2D"/>
    <w:rsid w:val="004978AB"/>
    <w:rsid w:val="004A15EA"/>
    <w:rsid w:val="004B096A"/>
    <w:rsid w:val="004B6A5E"/>
    <w:rsid w:val="004B721C"/>
    <w:rsid w:val="004C062C"/>
    <w:rsid w:val="004C5573"/>
    <w:rsid w:val="004D5D62"/>
    <w:rsid w:val="004D7609"/>
    <w:rsid w:val="004E2E48"/>
    <w:rsid w:val="004E5717"/>
    <w:rsid w:val="004E7004"/>
    <w:rsid w:val="004F0C47"/>
    <w:rsid w:val="004F6C04"/>
    <w:rsid w:val="004F76A2"/>
    <w:rsid w:val="005112D0"/>
    <w:rsid w:val="00512B05"/>
    <w:rsid w:val="00516D60"/>
    <w:rsid w:val="00522B79"/>
    <w:rsid w:val="00530F43"/>
    <w:rsid w:val="00541FF2"/>
    <w:rsid w:val="00546F4A"/>
    <w:rsid w:val="005504D3"/>
    <w:rsid w:val="00553C73"/>
    <w:rsid w:val="005562CB"/>
    <w:rsid w:val="005670C0"/>
    <w:rsid w:val="00576892"/>
    <w:rsid w:val="00577E06"/>
    <w:rsid w:val="005808D9"/>
    <w:rsid w:val="005855D9"/>
    <w:rsid w:val="00585E3C"/>
    <w:rsid w:val="005A322B"/>
    <w:rsid w:val="005A3BF7"/>
    <w:rsid w:val="005B15DC"/>
    <w:rsid w:val="005B3FC3"/>
    <w:rsid w:val="005C2C4C"/>
    <w:rsid w:val="005D6C4F"/>
    <w:rsid w:val="005E19AD"/>
    <w:rsid w:val="005E605C"/>
    <w:rsid w:val="005F2035"/>
    <w:rsid w:val="005F66BA"/>
    <w:rsid w:val="005F7990"/>
    <w:rsid w:val="00621AF5"/>
    <w:rsid w:val="00622CEC"/>
    <w:rsid w:val="00623181"/>
    <w:rsid w:val="00627B66"/>
    <w:rsid w:val="006314FC"/>
    <w:rsid w:val="00636A9E"/>
    <w:rsid w:val="0063739C"/>
    <w:rsid w:val="00654877"/>
    <w:rsid w:val="006576A4"/>
    <w:rsid w:val="006633C4"/>
    <w:rsid w:val="00664BE6"/>
    <w:rsid w:val="00680451"/>
    <w:rsid w:val="006A2FF9"/>
    <w:rsid w:val="006A3DD4"/>
    <w:rsid w:val="006B67E6"/>
    <w:rsid w:val="006C2711"/>
    <w:rsid w:val="006C594C"/>
    <w:rsid w:val="006D3589"/>
    <w:rsid w:val="006E7145"/>
    <w:rsid w:val="006F387F"/>
    <w:rsid w:val="007043B8"/>
    <w:rsid w:val="0071206E"/>
    <w:rsid w:val="007177F7"/>
    <w:rsid w:val="00731CCF"/>
    <w:rsid w:val="007370FC"/>
    <w:rsid w:val="0075100D"/>
    <w:rsid w:val="00761453"/>
    <w:rsid w:val="0076671A"/>
    <w:rsid w:val="00770F25"/>
    <w:rsid w:val="007711F5"/>
    <w:rsid w:val="00774C74"/>
    <w:rsid w:val="00783934"/>
    <w:rsid w:val="007870BD"/>
    <w:rsid w:val="0078748D"/>
    <w:rsid w:val="0079403B"/>
    <w:rsid w:val="007A17C1"/>
    <w:rsid w:val="007A35A8"/>
    <w:rsid w:val="007A682B"/>
    <w:rsid w:val="007B0A85"/>
    <w:rsid w:val="007C2B0A"/>
    <w:rsid w:val="007C6A52"/>
    <w:rsid w:val="007D0048"/>
    <w:rsid w:val="007D229A"/>
    <w:rsid w:val="007D3755"/>
    <w:rsid w:val="007E232B"/>
    <w:rsid w:val="007E2FF0"/>
    <w:rsid w:val="007E3108"/>
    <w:rsid w:val="007E4956"/>
    <w:rsid w:val="007F1DE5"/>
    <w:rsid w:val="00817AF2"/>
    <w:rsid w:val="0082043E"/>
    <w:rsid w:val="0083208F"/>
    <w:rsid w:val="008357C7"/>
    <w:rsid w:val="008452E5"/>
    <w:rsid w:val="00852B20"/>
    <w:rsid w:val="00875BD4"/>
    <w:rsid w:val="00882E49"/>
    <w:rsid w:val="00887812"/>
    <w:rsid w:val="008917B6"/>
    <w:rsid w:val="008948F9"/>
    <w:rsid w:val="00897670"/>
    <w:rsid w:val="008A2F1C"/>
    <w:rsid w:val="008B0E32"/>
    <w:rsid w:val="008B3FE5"/>
    <w:rsid w:val="008B6E9A"/>
    <w:rsid w:val="008C20AA"/>
    <w:rsid w:val="008E203A"/>
    <w:rsid w:val="008E35A5"/>
    <w:rsid w:val="00906B8E"/>
    <w:rsid w:val="0091229C"/>
    <w:rsid w:val="00917AB9"/>
    <w:rsid w:val="00920221"/>
    <w:rsid w:val="009207E0"/>
    <w:rsid w:val="00921E34"/>
    <w:rsid w:val="00940E73"/>
    <w:rsid w:val="0094226E"/>
    <w:rsid w:val="00944BF7"/>
    <w:rsid w:val="009609ED"/>
    <w:rsid w:val="00961DCA"/>
    <w:rsid w:val="00972F21"/>
    <w:rsid w:val="00973158"/>
    <w:rsid w:val="00973A85"/>
    <w:rsid w:val="0098597D"/>
    <w:rsid w:val="009860DF"/>
    <w:rsid w:val="009A089C"/>
    <w:rsid w:val="009A0E07"/>
    <w:rsid w:val="009D53BF"/>
    <w:rsid w:val="009E2D94"/>
    <w:rsid w:val="009E3183"/>
    <w:rsid w:val="009F619A"/>
    <w:rsid w:val="009F6DDE"/>
    <w:rsid w:val="009F6F44"/>
    <w:rsid w:val="009F77CA"/>
    <w:rsid w:val="009F7883"/>
    <w:rsid w:val="00A10192"/>
    <w:rsid w:val="00A101E7"/>
    <w:rsid w:val="00A1613A"/>
    <w:rsid w:val="00A25B4B"/>
    <w:rsid w:val="00A34812"/>
    <w:rsid w:val="00A370A8"/>
    <w:rsid w:val="00A45089"/>
    <w:rsid w:val="00A46507"/>
    <w:rsid w:val="00A519A9"/>
    <w:rsid w:val="00A5334E"/>
    <w:rsid w:val="00A57E21"/>
    <w:rsid w:val="00A647D0"/>
    <w:rsid w:val="00A65690"/>
    <w:rsid w:val="00A82043"/>
    <w:rsid w:val="00A82A33"/>
    <w:rsid w:val="00A95259"/>
    <w:rsid w:val="00AA2A0A"/>
    <w:rsid w:val="00AA6CEB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2905"/>
    <w:rsid w:val="00B33EA0"/>
    <w:rsid w:val="00B43996"/>
    <w:rsid w:val="00B63D86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D638A"/>
    <w:rsid w:val="00BE0461"/>
    <w:rsid w:val="00BE2DE5"/>
    <w:rsid w:val="00BE62EE"/>
    <w:rsid w:val="00BF44BA"/>
    <w:rsid w:val="00BF6111"/>
    <w:rsid w:val="00C003BA"/>
    <w:rsid w:val="00C02068"/>
    <w:rsid w:val="00C045B7"/>
    <w:rsid w:val="00C26236"/>
    <w:rsid w:val="00C273B0"/>
    <w:rsid w:val="00C30953"/>
    <w:rsid w:val="00C32742"/>
    <w:rsid w:val="00C333A6"/>
    <w:rsid w:val="00C46878"/>
    <w:rsid w:val="00C55599"/>
    <w:rsid w:val="00C55855"/>
    <w:rsid w:val="00C618A9"/>
    <w:rsid w:val="00C71107"/>
    <w:rsid w:val="00C8426C"/>
    <w:rsid w:val="00C85CFA"/>
    <w:rsid w:val="00C878B4"/>
    <w:rsid w:val="00C9238F"/>
    <w:rsid w:val="00C96307"/>
    <w:rsid w:val="00CB4A51"/>
    <w:rsid w:val="00CD4532"/>
    <w:rsid w:val="00CD47B0"/>
    <w:rsid w:val="00CE2DAE"/>
    <w:rsid w:val="00CE2FC4"/>
    <w:rsid w:val="00CE6104"/>
    <w:rsid w:val="00CE7918"/>
    <w:rsid w:val="00CF1B34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5143"/>
    <w:rsid w:val="00D72D90"/>
    <w:rsid w:val="00D84096"/>
    <w:rsid w:val="00D95F65"/>
    <w:rsid w:val="00DA633E"/>
    <w:rsid w:val="00DA770C"/>
    <w:rsid w:val="00DB3FAD"/>
    <w:rsid w:val="00DB4878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47E6F"/>
    <w:rsid w:val="00E506F6"/>
    <w:rsid w:val="00E61C09"/>
    <w:rsid w:val="00E63539"/>
    <w:rsid w:val="00E76554"/>
    <w:rsid w:val="00E82578"/>
    <w:rsid w:val="00E83BB6"/>
    <w:rsid w:val="00EA68D1"/>
    <w:rsid w:val="00EB2B35"/>
    <w:rsid w:val="00EB3B58"/>
    <w:rsid w:val="00EC2F5D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1FA7"/>
    <w:rsid w:val="00F5511E"/>
    <w:rsid w:val="00F6558E"/>
    <w:rsid w:val="00F70D7A"/>
    <w:rsid w:val="00F838A6"/>
    <w:rsid w:val="00F931ED"/>
    <w:rsid w:val="00FA4D25"/>
    <w:rsid w:val="00FB24C1"/>
    <w:rsid w:val="00FB73AF"/>
    <w:rsid w:val="00FC1864"/>
    <w:rsid w:val="00FC7475"/>
    <w:rsid w:val="00FD48D9"/>
    <w:rsid w:val="00FD4B8A"/>
    <w:rsid w:val="00FD67F0"/>
    <w:rsid w:val="00FE78A0"/>
    <w:rsid w:val="00FF0243"/>
    <w:rsid w:val="00FF64C8"/>
    <w:rsid w:val="00FF6CA1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894980C0-5F3A-4361-85CC-833B504D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B63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30B78-9613-418F-A22D-E8FB30B16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14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5</cp:revision>
  <dcterms:created xsi:type="dcterms:W3CDTF">2026-06-13T06:56:00Z</dcterms:created>
  <dcterms:modified xsi:type="dcterms:W3CDTF">2026-06-13T07:17:00Z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