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BEB65" w14:textId="77777777" w:rsidR="00B36B5A" w:rsidRDefault="00B36B5A" w:rsidP="00B36B5A">
      <w:pPr>
        <w:spacing w:after="120" w:line="120" w:lineRule="atLeast"/>
        <w:jc w:val="center"/>
        <w:rPr>
          <w:rFonts w:ascii="Garamond" w:hAnsi="Garamond"/>
          <w:b/>
          <w:sz w:val="30"/>
          <w:szCs w:val="30"/>
        </w:rPr>
      </w:pPr>
      <w:r w:rsidRPr="007D7466">
        <w:rPr>
          <w:rFonts w:ascii="Garamond" w:hAnsi="Garamond"/>
          <w:b/>
          <w:sz w:val="30"/>
          <w:szCs w:val="30"/>
        </w:rPr>
        <w:t>Rise of Humanistic Education: Are learners ‘humans’ or simply ‘machines’?</w:t>
      </w:r>
    </w:p>
    <w:p w14:paraId="34726AAB" w14:textId="77777777" w:rsidR="00B36B5A" w:rsidRPr="007A60D2" w:rsidRDefault="00B36B5A" w:rsidP="00B36B5A">
      <w:pPr>
        <w:spacing w:after="0" w:line="0" w:lineRule="atLeast"/>
        <w:jc w:val="center"/>
        <w:rPr>
          <w:rFonts w:ascii="Garamond" w:hAnsi="Garamond"/>
          <w:b/>
          <w:sz w:val="26"/>
          <w:szCs w:val="26"/>
        </w:rPr>
      </w:pPr>
      <w:proofErr w:type="spellStart"/>
      <w:r w:rsidRPr="007A60D2">
        <w:rPr>
          <w:rFonts w:ascii="Garamond" w:hAnsi="Garamond"/>
          <w:b/>
          <w:sz w:val="26"/>
          <w:szCs w:val="26"/>
        </w:rPr>
        <w:t>Zarin</w:t>
      </w:r>
      <w:proofErr w:type="spellEnd"/>
      <w:r w:rsidRPr="007A60D2">
        <w:rPr>
          <w:rFonts w:ascii="Garamond" w:hAnsi="Garamond"/>
          <w:b/>
          <w:sz w:val="26"/>
          <w:szCs w:val="26"/>
        </w:rPr>
        <w:t xml:space="preserve"> </w:t>
      </w:r>
      <w:proofErr w:type="spellStart"/>
      <w:r w:rsidRPr="007A60D2">
        <w:rPr>
          <w:rFonts w:ascii="Garamond" w:hAnsi="Garamond"/>
          <w:b/>
          <w:sz w:val="26"/>
          <w:szCs w:val="26"/>
        </w:rPr>
        <w:t>Tasnim</w:t>
      </w:r>
      <w:proofErr w:type="spellEnd"/>
    </w:p>
    <w:p w14:paraId="2472E7F5" w14:textId="77777777" w:rsidR="00B36B5A" w:rsidRDefault="00B36B5A" w:rsidP="00B36B5A">
      <w:pPr>
        <w:spacing w:after="0" w:line="0" w:lineRule="atLeast"/>
        <w:jc w:val="center"/>
        <w:rPr>
          <w:rFonts w:ascii="Garamond" w:hAnsi="Garamond"/>
          <w:bCs/>
          <w:i/>
          <w:iCs/>
          <w:sz w:val="24"/>
          <w:szCs w:val="24"/>
        </w:rPr>
      </w:pPr>
      <w:r w:rsidRPr="007A60D2">
        <w:rPr>
          <w:rFonts w:ascii="Garamond" w:hAnsi="Garamond"/>
          <w:bCs/>
          <w:i/>
          <w:iCs/>
          <w:sz w:val="24"/>
          <w:szCs w:val="24"/>
        </w:rPr>
        <w:t>Assistant Professor, Department of English, Shahjalal University of Science and Technology, Bangladesh</w:t>
      </w:r>
    </w:p>
    <w:p w14:paraId="67396091" w14:textId="77777777" w:rsidR="00B36B5A" w:rsidRDefault="00B36B5A" w:rsidP="00B36B5A">
      <w:pPr>
        <w:spacing w:after="0" w:line="0" w:lineRule="atLeast"/>
        <w:jc w:val="center"/>
        <w:rPr>
          <w:rFonts w:ascii="Times New Roman" w:hAnsi="Times New Roman"/>
          <w:sz w:val="24"/>
          <w:szCs w:val="24"/>
        </w:rPr>
      </w:pPr>
      <w:hyperlink r:id="rId4" w:history="1">
        <w:r w:rsidRPr="007A60D2">
          <w:rPr>
            <w:rStyle w:val="Hyperlink"/>
            <w:rFonts w:ascii="Garamond" w:hAnsi="Garamond"/>
            <w:b/>
            <w:sz w:val="24"/>
            <w:szCs w:val="24"/>
          </w:rPr>
          <w:t>tasnim-eng@sust.edu</w:t>
        </w:r>
      </w:hyperlink>
      <w:r w:rsidRPr="007A60D2">
        <w:rPr>
          <w:rFonts w:ascii="Garamond" w:hAnsi="Garamond"/>
          <w:b/>
          <w:sz w:val="24"/>
          <w:szCs w:val="24"/>
        </w:rPr>
        <w:t xml:space="preserve"> </w:t>
      </w:r>
      <w:r w:rsidRPr="007A60D2">
        <w:rPr>
          <w:rFonts w:ascii="Garamond" w:hAnsi="Garamond"/>
          <w:bCs/>
          <w:sz w:val="24"/>
          <w:szCs w:val="24"/>
        </w:rPr>
        <w:t>ORCID:</w:t>
      </w:r>
      <w:r w:rsidRPr="007A60D2">
        <w:rPr>
          <w:rFonts w:ascii="Garamond" w:hAnsi="Garamond"/>
          <w:b/>
          <w:sz w:val="24"/>
          <w:szCs w:val="24"/>
        </w:rPr>
        <w:t xml:space="preserve"> </w:t>
      </w:r>
      <w:r w:rsidRPr="007A60D2">
        <w:rPr>
          <w:rFonts w:ascii="Times New Roman" w:hAnsi="Times New Roman"/>
          <w:sz w:val="24"/>
          <w:szCs w:val="24"/>
        </w:rPr>
        <w:t>0000-0001-8089-2923</w:t>
      </w:r>
    </w:p>
    <w:p w14:paraId="1F3A8E38" w14:textId="77777777" w:rsidR="00B36B5A" w:rsidRDefault="00B36B5A" w:rsidP="00B36B5A">
      <w:pPr>
        <w:spacing w:after="0" w:line="0" w:lineRule="atLeast"/>
        <w:jc w:val="center"/>
        <w:rPr>
          <w:rFonts w:ascii="Times New Roman" w:hAnsi="Times New Roman"/>
          <w:sz w:val="24"/>
          <w:szCs w:val="24"/>
        </w:rPr>
      </w:pPr>
    </w:p>
    <w:p w14:paraId="246EB145" w14:textId="77777777" w:rsidR="00B36B5A" w:rsidRPr="007A60D2" w:rsidRDefault="00B36B5A" w:rsidP="00B36B5A">
      <w:pPr>
        <w:spacing w:after="0" w:line="0" w:lineRule="atLeast"/>
        <w:jc w:val="center"/>
        <w:rPr>
          <w:rFonts w:ascii="Garamond" w:hAnsi="Garamond"/>
          <w:b/>
          <w:sz w:val="26"/>
          <w:szCs w:val="26"/>
        </w:rPr>
      </w:pPr>
      <w:proofErr w:type="spellStart"/>
      <w:r>
        <w:rPr>
          <w:rFonts w:ascii="Garamond" w:hAnsi="Garamond"/>
          <w:b/>
          <w:sz w:val="26"/>
          <w:szCs w:val="26"/>
        </w:rPr>
        <w:t>Risala</w:t>
      </w:r>
      <w:proofErr w:type="spellEnd"/>
      <w:r>
        <w:rPr>
          <w:rFonts w:ascii="Garamond" w:hAnsi="Garamond"/>
          <w:b/>
          <w:sz w:val="26"/>
          <w:szCs w:val="26"/>
        </w:rPr>
        <w:t xml:space="preserve"> Ahmed</w:t>
      </w:r>
    </w:p>
    <w:p w14:paraId="45935D03" w14:textId="77777777" w:rsidR="00B36B5A" w:rsidRDefault="00B36B5A" w:rsidP="00B36B5A">
      <w:pPr>
        <w:spacing w:after="0" w:line="0" w:lineRule="atLeast"/>
        <w:jc w:val="center"/>
        <w:rPr>
          <w:rFonts w:ascii="Garamond" w:hAnsi="Garamond"/>
          <w:bCs/>
          <w:i/>
          <w:iCs/>
          <w:sz w:val="24"/>
          <w:szCs w:val="24"/>
        </w:rPr>
      </w:pPr>
      <w:r w:rsidRPr="007A60D2">
        <w:rPr>
          <w:rFonts w:ascii="Garamond" w:hAnsi="Garamond"/>
          <w:bCs/>
          <w:i/>
          <w:iCs/>
          <w:sz w:val="24"/>
          <w:szCs w:val="24"/>
        </w:rPr>
        <w:t>Assistant Professor, Department of English</w:t>
      </w:r>
      <w:r>
        <w:rPr>
          <w:rFonts w:ascii="Garamond" w:hAnsi="Garamond"/>
          <w:bCs/>
          <w:i/>
          <w:iCs/>
          <w:sz w:val="24"/>
          <w:szCs w:val="24"/>
        </w:rPr>
        <w:t>, American International University-Bangladesh</w:t>
      </w:r>
      <w:r w:rsidRPr="007A60D2">
        <w:rPr>
          <w:rFonts w:ascii="Garamond" w:hAnsi="Garamond"/>
          <w:bCs/>
          <w:i/>
          <w:iCs/>
          <w:sz w:val="24"/>
          <w:szCs w:val="24"/>
        </w:rPr>
        <w:t>, Bangladesh</w:t>
      </w:r>
    </w:p>
    <w:p w14:paraId="416417BA" w14:textId="77777777" w:rsidR="00B36B5A" w:rsidRPr="00ED00A0" w:rsidRDefault="00B36B5A" w:rsidP="00B36B5A">
      <w:pPr>
        <w:spacing w:after="0" w:line="480" w:lineRule="auto"/>
        <w:jc w:val="center"/>
        <w:rPr>
          <w:rFonts w:ascii="Garamond" w:hAnsi="Garamond"/>
          <w:bCs/>
          <w:i/>
          <w:iCs/>
          <w:sz w:val="24"/>
          <w:szCs w:val="24"/>
        </w:rPr>
      </w:pPr>
      <w:hyperlink r:id="rId5" w:history="1">
        <w:r w:rsidRPr="005A0E34">
          <w:rPr>
            <w:rStyle w:val="Hyperlink"/>
            <w:rFonts w:ascii="Garamond" w:hAnsi="Garamond"/>
            <w:sz w:val="24"/>
            <w:szCs w:val="24"/>
          </w:rPr>
          <w:t>risala@87gmail.com</w:t>
        </w:r>
      </w:hyperlink>
      <w:r>
        <w:rPr>
          <w:rFonts w:ascii="Garamond" w:hAnsi="Garamond"/>
          <w:sz w:val="24"/>
          <w:szCs w:val="24"/>
        </w:rPr>
        <w:t xml:space="preserve"> </w:t>
      </w:r>
      <w:r>
        <w:t xml:space="preserve"> </w:t>
      </w:r>
      <w:r w:rsidRPr="007A60D2">
        <w:rPr>
          <w:rFonts w:ascii="Garamond" w:hAnsi="Garamond"/>
          <w:bCs/>
          <w:sz w:val="24"/>
          <w:szCs w:val="24"/>
        </w:rPr>
        <w:t>ORCID:</w:t>
      </w:r>
      <w:r w:rsidRPr="007A60D2">
        <w:rPr>
          <w:rFonts w:ascii="Garamond" w:hAnsi="Garamond"/>
          <w:b/>
          <w:sz w:val="24"/>
          <w:szCs w:val="24"/>
        </w:rPr>
        <w:t xml:space="preserve"> </w:t>
      </w:r>
      <w:r>
        <w:rPr>
          <w:rFonts w:ascii="Times New Roman" w:hAnsi="Times New Roman"/>
          <w:sz w:val="24"/>
          <w:szCs w:val="24"/>
        </w:rPr>
        <w:t>0000-0002-6087-5795</w:t>
      </w:r>
    </w:p>
    <w:p w14:paraId="37EF1A08" w14:textId="77777777" w:rsidR="00B36B5A" w:rsidRPr="006E382E" w:rsidRDefault="00B36B5A" w:rsidP="00B36B5A">
      <w:pPr>
        <w:spacing w:line="120" w:lineRule="atLeast"/>
        <w:jc w:val="both"/>
        <w:rPr>
          <w:rFonts w:ascii="Garamond" w:hAnsi="Garamond"/>
          <w:b/>
          <w:sz w:val="26"/>
          <w:szCs w:val="26"/>
        </w:rPr>
      </w:pPr>
    </w:p>
    <w:p w14:paraId="6AC6681D" w14:textId="77777777" w:rsidR="00B36B5A" w:rsidRPr="006E382E" w:rsidRDefault="00B36B5A" w:rsidP="00B36B5A">
      <w:pPr>
        <w:spacing w:line="120" w:lineRule="atLeast"/>
        <w:jc w:val="both"/>
        <w:rPr>
          <w:rFonts w:ascii="Garamond" w:hAnsi="Garamond"/>
          <w:b/>
          <w:sz w:val="26"/>
          <w:szCs w:val="26"/>
        </w:rPr>
      </w:pPr>
      <w:r>
        <w:rPr>
          <w:rFonts w:ascii="Garamond" w:hAnsi="Garamond"/>
          <w:b/>
          <w:sz w:val="26"/>
          <w:szCs w:val="26"/>
        </w:rPr>
        <w:t>Abstract</w:t>
      </w:r>
    </w:p>
    <w:p w14:paraId="58951E1D" w14:textId="77777777" w:rsidR="00B36B5A" w:rsidRDefault="00B36B5A" w:rsidP="00B36B5A">
      <w:pPr>
        <w:spacing w:after="0" w:line="0" w:lineRule="atLeast"/>
        <w:jc w:val="both"/>
        <w:rPr>
          <w:rFonts w:ascii="Garamond" w:hAnsi="Garamond"/>
          <w:sz w:val="24"/>
          <w:szCs w:val="24"/>
        </w:rPr>
      </w:pPr>
      <w:r w:rsidRPr="001911BD">
        <w:rPr>
          <w:rFonts w:ascii="Garamond" w:hAnsi="Garamond"/>
          <w:sz w:val="24"/>
          <w:szCs w:val="24"/>
        </w:rPr>
        <w:t xml:space="preserve">This theoretical paper aims to explore the concept of the humanistic approach in the field of teacher education. Humanistic education is concerned with the study of learners’ emotions, knowledge, and experiences involved in their learning process. According to this approach, students should be viewed as ‘humans’, not as ‘machines’ as they are the most crucial part of the education system. The curriculum and syllabus should </w:t>
      </w:r>
      <w:r>
        <w:rPr>
          <w:rFonts w:ascii="Garamond" w:hAnsi="Garamond"/>
          <w:sz w:val="24"/>
          <w:szCs w:val="24"/>
        </w:rPr>
        <w:t>focus</w:t>
      </w:r>
      <w:r w:rsidRPr="001911BD">
        <w:rPr>
          <w:rFonts w:ascii="Garamond" w:hAnsi="Garamond"/>
          <w:sz w:val="24"/>
          <w:szCs w:val="24"/>
        </w:rPr>
        <w:t xml:space="preserve"> on the students’ interests, needs, and </w:t>
      </w:r>
      <w:r>
        <w:rPr>
          <w:rFonts w:ascii="Garamond" w:hAnsi="Garamond"/>
          <w:sz w:val="24"/>
          <w:szCs w:val="24"/>
        </w:rPr>
        <w:t xml:space="preserve">overall learning </w:t>
      </w:r>
      <w:r w:rsidRPr="001911BD">
        <w:rPr>
          <w:rFonts w:ascii="Garamond" w:hAnsi="Garamond"/>
          <w:sz w:val="24"/>
          <w:szCs w:val="24"/>
        </w:rPr>
        <w:t>circum</w:t>
      </w:r>
      <w:r>
        <w:rPr>
          <w:rFonts w:ascii="Garamond" w:hAnsi="Garamond"/>
          <w:sz w:val="24"/>
          <w:szCs w:val="24"/>
        </w:rPr>
        <w:t>stances</w:t>
      </w:r>
      <w:r w:rsidRPr="001911BD">
        <w:rPr>
          <w:rFonts w:ascii="Garamond" w:hAnsi="Garamond"/>
          <w:sz w:val="24"/>
          <w:szCs w:val="24"/>
        </w:rPr>
        <w:t>. In humanistic teaching, students are perceived as active beings, not the ‘robots’ who are supposed to follow the teacher’s orders without any justification or challenge. Teachers’ roles in humanistic education are to cater support to the students considering several learner factors and guiding them to reach the highest point of autonomous learning. Therefore, the humanistic approach needs to be adapted in the academic field for ensuring practical learning and mutual respect between teachers and students. The paper is organized into three sections. First, it explores the origin and evolution of the humanistic movement in education. Secondly, a detailed account of the basic principles and teacher roles in humanistic education is pro</w:t>
      </w:r>
      <w:r>
        <w:rPr>
          <w:rFonts w:ascii="Garamond" w:hAnsi="Garamond"/>
          <w:sz w:val="24"/>
          <w:szCs w:val="24"/>
        </w:rPr>
        <w:t>vided. Finally, the paper discusses its</w:t>
      </w:r>
      <w:r w:rsidRPr="001911BD">
        <w:rPr>
          <w:rFonts w:ascii="Garamond" w:hAnsi="Garamond"/>
          <w:sz w:val="24"/>
          <w:szCs w:val="24"/>
        </w:rPr>
        <w:t xml:space="preserve"> implications </w:t>
      </w:r>
      <w:r>
        <w:rPr>
          <w:rFonts w:ascii="Garamond" w:hAnsi="Garamond"/>
          <w:sz w:val="24"/>
          <w:szCs w:val="24"/>
        </w:rPr>
        <w:t>in</w:t>
      </w:r>
      <w:r w:rsidRPr="001911BD">
        <w:rPr>
          <w:rFonts w:ascii="Garamond" w:hAnsi="Garamond"/>
          <w:sz w:val="24"/>
          <w:szCs w:val="24"/>
        </w:rPr>
        <w:t xml:space="preserve"> </w:t>
      </w:r>
      <w:r>
        <w:rPr>
          <w:rFonts w:ascii="Garamond" w:hAnsi="Garamond"/>
          <w:sz w:val="24"/>
          <w:szCs w:val="24"/>
        </w:rPr>
        <w:t xml:space="preserve">ELT and </w:t>
      </w:r>
      <w:r w:rsidRPr="001911BD">
        <w:rPr>
          <w:rFonts w:ascii="Garamond" w:hAnsi="Garamond"/>
          <w:sz w:val="24"/>
          <w:szCs w:val="24"/>
        </w:rPr>
        <w:t>existing complic</w:t>
      </w:r>
      <w:r>
        <w:rPr>
          <w:rFonts w:ascii="Garamond" w:hAnsi="Garamond"/>
          <w:sz w:val="24"/>
          <w:szCs w:val="24"/>
        </w:rPr>
        <w:t>ations regarding this approach.</w:t>
      </w:r>
    </w:p>
    <w:p w14:paraId="6BB128DB" w14:textId="77777777" w:rsidR="00B36B5A" w:rsidRPr="001911BD" w:rsidRDefault="00B36B5A" w:rsidP="00B36B5A">
      <w:pPr>
        <w:spacing w:after="0" w:line="0" w:lineRule="atLeast"/>
        <w:jc w:val="both"/>
        <w:rPr>
          <w:rFonts w:ascii="Garamond" w:hAnsi="Garamond"/>
          <w:sz w:val="24"/>
          <w:szCs w:val="24"/>
        </w:rPr>
      </w:pPr>
    </w:p>
    <w:p w14:paraId="06795019" w14:textId="77777777" w:rsidR="00B36B5A" w:rsidRPr="006E382E" w:rsidRDefault="00B36B5A" w:rsidP="00B36B5A">
      <w:pPr>
        <w:spacing w:line="120" w:lineRule="atLeast"/>
        <w:jc w:val="both"/>
        <w:rPr>
          <w:rFonts w:ascii="Garamond" w:hAnsi="Garamond"/>
          <w:sz w:val="26"/>
          <w:szCs w:val="26"/>
          <w:u w:val="single"/>
        </w:rPr>
      </w:pPr>
      <w:r w:rsidRPr="006E382E">
        <w:rPr>
          <w:rFonts w:ascii="Garamond" w:hAnsi="Garamond"/>
          <w:b/>
          <w:sz w:val="26"/>
          <w:szCs w:val="26"/>
        </w:rPr>
        <w:t>Keywords</w:t>
      </w:r>
      <w:r w:rsidRPr="006E382E">
        <w:rPr>
          <w:rFonts w:ascii="Garamond" w:hAnsi="Garamond"/>
          <w:sz w:val="26"/>
          <w:szCs w:val="26"/>
        </w:rPr>
        <w:t>: humanistic education, machines, learner autonomy</w:t>
      </w:r>
    </w:p>
    <w:p w14:paraId="77029057" w14:textId="77777777" w:rsidR="00B36B5A" w:rsidRDefault="00B36B5A" w:rsidP="00B36B5A">
      <w:pPr>
        <w:spacing w:line="120" w:lineRule="atLeast"/>
        <w:jc w:val="both"/>
        <w:rPr>
          <w:rFonts w:ascii="Garamond" w:hAnsi="Garamond"/>
          <w:b/>
          <w:sz w:val="26"/>
          <w:szCs w:val="26"/>
        </w:rPr>
      </w:pPr>
    </w:p>
    <w:p w14:paraId="0E9933F0" w14:textId="77777777" w:rsidR="00695604" w:rsidRDefault="00695604">
      <w:bookmarkStart w:id="0" w:name="_GoBack"/>
      <w:bookmarkEnd w:id="0"/>
    </w:p>
    <w:sectPr w:rsidR="00695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04"/>
    <w:rsid w:val="00695604"/>
    <w:rsid w:val="00B3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BCAF2-CEBD-41A8-B19F-184FEB32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B5A"/>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sala@87gmail.com" TargetMode="External"/><Relationship Id="rId4" Type="http://schemas.openxmlformats.org/officeDocument/2006/relationships/hyperlink" Target="mailto:tasnim-eng@su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Tahsin Ahmed </dc:creator>
  <cp:keywords/>
  <dc:description/>
  <cp:lastModifiedBy>Nabila Tahsin Ahmed </cp:lastModifiedBy>
  <cp:revision>2</cp:revision>
  <dcterms:created xsi:type="dcterms:W3CDTF">2022-04-21T14:02:00Z</dcterms:created>
  <dcterms:modified xsi:type="dcterms:W3CDTF">2022-04-21T14:02:00Z</dcterms:modified>
</cp:coreProperties>
</file>