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8654"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fldChar w:fldCharType="begin"/>
      </w:r>
      <w:r w:rsidRPr="001D2540">
        <w:rPr>
          <w:rFonts w:ascii="Arial" w:eastAsia="Times New Roman" w:hAnsi="Arial" w:cs="Arial"/>
          <w:color w:val="505050"/>
          <w:sz w:val="21"/>
          <w:szCs w:val="21"/>
          <w:lang w:val="en"/>
        </w:rPr>
        <w:instrText xml:space="preserve"> HYPERLINK "https://www.sciencedirect.com/science/article/abs/pii/S0017931005003467" \l "aep-abstract-id9" \o "Abstract" </w:instrText>
      </w:r>
      <w:r w:rsidRPr="001D2540">
        <w:rPr>
          <w:rFonts w:ascii="Arial" w:eastAsia="Times New Roman" w:hAnsi="Arial" w:cs="Arial"/>
          <w:color w:val="505050"/>
          <w:sz w:val="21"/>
          <w:szCs w:val="21"/>
          <w:lang w:val="en"/>
        </w:rPr>
        <w:fldChar w:fldCharType="separate"/>
      </w:r>
      <w:r w:rsidRPr="001D2540">
        <w:rPr>
          <w:rFonts w:ascii="Arial" w:eastAsia="Times New Roman" w:hAnsi="Arial" w:cs="Arial"/>
          <w:color w:val="007398"/>
          <w:sz w:val="21"/>
          <w:szCs w:val="21"/>
          <w:lang w:val="en"/>
        </w:rPr>
        <w:br/>
      </w:r>
      <w:r w:rsidRPr="001D2540">
        <w:rPr>
          <w:rFonts w:ascii="Arial" w:eastAsia="Times New Roman" w:hAnsi="Arial" w:cs="Arial"/>
          <w:color w:val="007398"/>
          <w:sz w:val="21"/>
          <w:szCs w:val="21"/>
          <w:u w:val="single"/>
          <w:lang w:val="en"/>
        </w:rPr>
        <w:t>Abstract</w:t>
      </w:r>
      <w:r w:rsidRPr="001D2540">
        <w:rPr>
          <w:rFonts w:ascii="Arial" w:eastAsia="Times New Roman" w:hAnsi="Arial" w:cs="Arial"/>
          <w:color w:val="505050"/>
          <w:sz w:val="21"/>
          <w:szCs w:val="21"/>
          <w:lang w:val="en"/>
        </w:rPr>
        <w:fldChar w:fldCharType="end"/>
      </w:r>
    </w:p>
    <w:p w14:paraId="5FC706E7"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1. Introduction</w:t>
      </w:r>
    </w:p>
    <w:p w14:paraId="7160A335"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2. Basic equations</w:t>
      </w:r>
    </w:p>
    <w:p w14:paraId="2362198C"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3. Governing equations</w:t>
      </w:r>
    </w:p>
    <w:p w14:paraId="057ADBEA"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4. Similarity transformations</w:t>
      </w:r>
    </w:p>
    <w:p w14:paraId="5553617F"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5. Solutions</w:t>
      </w:r>
    </w:p>
    <w:p w14:paraId="7AD01588"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6. Results and discussions</w:t>
      </w:r>
    </w:p>
    <w:p w14:paraId="1BD6FECA"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7. Conclusions</w:t>
      </w:r>
    </w:p>
    <w:p w14:paraId="21F952F1" w14:textId="77777777" w:rsidR="001D2540" w:rsidRPr="001D2540" w:rsidRDefault="001D2540" w:rsidP="001D2540">
      <w:pPr>
        <w:numPr>
          <w:ilvl w:val="0"/>
          <w:numId w:val="1"/>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References</w:t>
      </w:r>
    </w:p>
    <w:p w14:paraId="74EFACEE" w14:textId="77777777" w:rsidR="001D2540" w:rsidRPr="001D2540" w:rsidRDefault="001D2540" w:rsidP="001D2540">
      <w:pPr>
        <w:spacing w:after="0" w:line="240" w:lineRule="auto"/>
        <w:outlineLvl w:val="1"/>
        <w:rPr>
          <w:rFonts w:ascii="Arial" w:eastAsia="Times New Roman" w:hAnsi="Arial" w:cs="Arial"/>
          <w:color w:val="505050"/>
          <w:sz w:val="36"/>
          <w:szCs w:val="36"/>
          <w:lang w:val="en"/>
        </w:rPr>
      </w:pPr>
      <w:hyperlink r:id="rId5" w:anchor="section-cited-by" w:history="1">
        <w:r w:rsidRPr="001D2540">
          <w:rPr>
            <w:rFonts w:ascii="Arial" w:eastAsia="Times New Roman" w:hAnsi="Arial" w:cs="Arial"/>
            <w:color w:val="007398"/>
            <w:sz w:val="36"/>
            <w:szCs w:val="36"/>
            <w:u w:val="single"/>
            <w:lang w:val="en"/>
          </w:rPr>
          <w:t>Cited By (59)</w:t>
        </w:r>
      </w:hyperlink>
    </w:p>
    <w:p w14:paraId="29CA2E4F" w14:textId="77777777" w:rsidR="001D2540" w:rsidRPr="001D2540" w:rsidRDefault="001D2540" w:rsidP="001D2540">
      <w:pPr>
        <w:spacing w:after="0" w:line="240" w:lineRule="auto"/>
        <w:outlineLvl w:val="1"/>
        <w:rPr>
          <w:rFonts w:ascii="Arial" w:eastAsia="Times New Roman" w:hAnsi="Arial" w:cs="Arial"/>
          <w:color w:val="505050"/>
          <w:sz w:val="36"/>
          <w:szCs w:val="36"/>
          <w:lang w:val="en"/>
        </w:rPr>
      </w:pPr>
      <w:r w:rsidRPr="001D2540">
        <w:rPr>
          <w:rFonts w:ascii="Arial" w:eastAsia="Times New Roman" w:hAnsi="Arial" w:cs="Arial"/>
          <w:color w:val="505050"/>
          <w:sz w:val="36"/>
          <w:szCs w:val="36"/>
          <w:lang w:val="en"/>
        </w:rPr>
        <w:t>Figures (6)</w:t>
      </w:r>
    </w:p>
    <w:p w14:paraId="4C5F4C50" w14:textId="50504046" w:rsidR="001D2540" w:rsidRPr="001D2540" w:rsidRDefault="001D2540" w:rsidP="001D2540">
      <w:pPr>
        <w:numPr>
          <w:ilvl w:val="0"/>
          <w:numId w:val="2"/>
        </w:numPr>
        <w:spacing w:line="240" w:lineRule="auto"/>
        <w:rPr>
          <w:rFonts w:ascii="Arial" w:eastAsia="Times New Roman" w:hAnsi="Arial" w:cs="Arial"/>
          <w:color w:val="505050"/>
          <w:sz w:val="21"/>
          <w:szCs w:val="21"/>
          <w:lang w:val="en"/>
        </w:rPr>
      </w:pPr>
      <w:r w:rsidRPr="001D2540">
        <w:rPr>
          <w:rFonts w:ascii="Arial" w:eastAsia="Times New Roman" w:hAnsi="Arial" w:cs="Arial"/>
          <w:noProof/>
          <w:color w:val="505050"/>
          <w:sz w:val="21"/>
          <w:szCs w:val="21"/>
          <w:lang w:val="en"/>
        </w:rPr>
        <w:drawing>
          <wp:inline distT="0" distB="0" distL="0" distR="0" wp14:anchorId="33E246F3" wp14:editId="1B6A1910">
            <wp:extent cx="838200" cy="885825"/>
            <wp:effectExtent l="0" t="0" r="0" b="9525"/>
            <wp:docPr id="8" name="Picture 8" descr="Fig. 1. The flow configuration and the coordinat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The flow configuration and the coordinate sys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p w14:paraId="7EFF7B11" w14:textId="509E1881" w:rsidR="001D2540" w:rsidRPr="001D2540" w:rsidRDefault="001D2540" w:rsidP="001D2540">
      <w:pPr>
        <w:numPr>
          <w:ilvl w:val="0"/>
          <w:numId w:val="2"/>
        </w:numPr>
        <w:spacing w:line="240" w:lineRule="auto"/>
        <w:rPr>
          <w:rFonts w:ascii="Arial" w:eastAsia="Times New Roman" w:hAnsi="Arial" w:cs="Arial"/>
          <w:color w:val="505050"/>
          <w:sz w:val="21"/>
          <w:szCs w:val="21"/>
          <w:lang w:val="en"/>
        </w:rPr>
      </w:pPr>
      <w:r w:rsidRPr="001D2540">
        <w:rPr>
          <w:rFonts w:ascii="Arial" w:eastAsia="Times New Roman" w:hAnsi="Arial" w:cs="Arial"/>
          <w:noProof/>
          <w:color w:val="505050"/>
          <w:sz w:val="21"/>
          <w:szCs w:val="21"/>
          <w:lang w:val="en"/>
        </w:rPr>
        <w:drawing>
          <wp:inline distT="0" distB="0" distL="0" distR="0" wp14:anchorId="0AC8AADA" wp14:editId="12187DC8">
            <wp:extent cx="781050" cy="895350"/>
            <wp:effectExtent l="0" t="0" r="0" b="0"/>
            <wp:docPr id="7" name="Picture 7" descr="Fig. 2. Tangential velocity profiles for different step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2. Tangential velocity profiles for different step siz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a:ln>
                      <a:noFill/>
                    </a:ln>
                  </pic:spPr>
                </pic:pic>
              </a:graphicData>
            </a:graphic>
          </wp:inline>
        </w:drawing>
      </w:r>
    </w:p>
    <w:p w14:paraId="2A212B7F" w14:textId="7622D44C" w:rsidR="001D2540" w:rsidRPr="001D2540" w:rsidRDefault="001D2540" w:rsidP="001D2540">
      <w:pPr>
        <w:numPr>
          <w:ilvl w:val="0"/>
          <w:numId w:val="2"/>
        </w:numPr>
        <w:spacing w:line="240" w:lineRule="auto"/>
        <w:rPr>
          <w:rFonts w:ascii="Arial" w:eastAsia="Times New Roman" w:hAnsi="Arial" w:cs="Arial"/>
          <w:color w:val="505050"/>
          <w:sz w:val="21"/>
          <w:szCs w:val="21"/>
          <w:lang w:val="en"/>
        </w:rPr>
      </w:pPr>
      <w:r w:rsidRPr="001D2540">
        <w:rPr>
          <w:rFonts w:ascii="Arial" w:eastAsia="Times New Roman" w:hAnsi="Arial" w:cs="Arial"/>
          <w:noProof/>
          <w:color w:val="505050"/>
          <w:sz w:val="21"/>
          <w:szCs w:val="21"/>
          <w:lang w:val="en"/>
        </w:rPr>
        <w:drawing>
          <wp:inline distT="0" distB="0" distL="0" distR="0" wp14:anchorId="4F4F271D" wp14:editId="5BF23688">
            <wp:extent cx="704850" cy="885825"/>
            <wp:effectExtent l="0" t="0" r="0" b="9525"/>
            <wp:docPr id="6" name="Picture 6" descr="Fig. 3. (a) Effect of γ on the radial velocity profiles, (b) effect of γ on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3. (a) Effect of γ on the radial velocity profiles, (b) effect of γ on t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14:paraId="558E6567" w14:textId="01403218" w:rsidR="001D2540" w:rsidRPr="001D2540" w:rsidRDefault="001D2540" w:rsidP="001D2540">
      <w:pPr>
        <w:numPr>
          <w:ilvl w:val="0"/>
          <w:numId w:val="2"/>
        </w:numPr>
        <w:spacing w:line="240" w:lineRule="auto"/>
        <w:rPr>
          <w:rFonts w:ascii="Arial" w:eastAsia="Times New Roman" w:hAnsi="Arial" w:cs="Arial"/>
          <w:color w:val="505050"/>
          <w:sz w:val="21"/>
          <w:szCs w:val="21"/>
          <w:lang w:val="en"/>
        </w:rPr>
      </w:pPr>
      <w:r w:rsidRPr="001D2540">
        <w:rPr>
          <w:rFonts w:ascii="Arial" w:eastAsia="Times New Roman" w:hAnsi="Arial" w:cs="Arial"/>
          <w:noProof/>
          <w:color w:val="505050"/>
          <w:sz w:val="21"/>
          <w:szCs w:val="21"/>
          <w:lang w:val="en"/>
        </w:rPr>
        <w:drawing>
          <wp:inline distT="0" distB="0" distL="0" distR="0" wp14:anchorId="2A9C6D09" wp14:editId="01C1C21B">
            <wp:extent cx="742950" cy="895350"/>
            <wp:effectExtent l="0" t="0" r="0" b="0"/>
            <wp:docPr id="5" name="Picture 5" descr="Fig. 4. (a) Effect of Ws on the radial velocity profiles, (b) effect of Ws on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4. (a) Effect of Ws on the radial velocity profiles, (b) effect of Ws on t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14:paraId="52D4F815" w14:textId="01F61C8A" w:rsidR="001D2540" w:rsidRPr="001D2540" w:rsidRDefault="001D2540" w:rsidP="001D2540">
      <w:pPr>
        <w:numPr>
          <w:ilvl w:val="0"/>
          <w:numId w:val="2"/>
        </w:numPr>
        <w:spacing w:line="240" w:lineRule="auto"/>
        <w:rPr>
          <w:rFonts w:ascii="Arial" w:eastAsia="Times New Roman" w:hAnsi="Arial" w:cs="Arial"/>
          <w:color w:val="505050"/>
          <w:sz w:val="21"/>
          <w:szCs w:val="21"/>
          <w:lang w:val="en"/>
        </w:rPr>
      </w:pPr>
      <w:r w:rsidRPr="001D2540">
        <w:rPr>
          <w:rFonts w:ascii="Arial" w:eastAsia="Times New Roman" w:hAnsi="Arial" w:cs="Arial"/>
          <w:noProof/>
          <w:color w:val="505050"/>
          <w:sz w:val="21"/>
          <w:szCs w:val="21"/>
          <w:lang w:val="en"/>
        </w:rPr>
        <w:drawing>
          <wp:inline distT="0" distB="0" distL="0" distR="0" wp14:anchorId="4E0FC284" wp14:editId="61407C86">
            <wp:extent cx="733425" cy="885825"/>
            <wp:effectExtent l="0" t="0" r="9525" b="9525"/>
            <wp:docPr id="4" name="Picture 4" descr="Fig. 5. (a) Effect of M on the radial velocity profiles, (b) effect of M on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5. (a) Effect of M on the radial velocity profiles, (b) effect of M on t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885825"/>
                    </a:xfrm>
                    <a:prstGeom prst="rect">
                      <a:avLst/>
                    </a:prstGeom>
                    <a:noFill/>
                    <a:ln>
                      <a:noFill/>
                    </a:ln>
                  </pic:spPr>
                </pic:pic>
              </a:graphicData>
            </a:graphic>
          </wp:inline>
        </w:drawing>
      </w:r>
    </w:p>
    <w:p w14:paraId="4F3E2B66" w14:textId="282A114B" w:rsidR="001D2540" w:rsidRPr="001D2540" w:rsidRDefault="001D2540" w:rsidP="001D2540">
      <w:pPr>
        <w:numPr>
          <w:ilvl w:val="0"/>
          <w:numId w:val="2"/>
        </w:numPr>
        <w:spacing w:line="240" w:lineRule="auto"/>
        <w:rPr>
          <w:rFonts w:ascii="Arial" w:eastAsia="Times New Roman" w:hAnsi="Arial" w:cs="Arial"/>
          <w:color w:val="505050"/>
          <w:sz w:val="21"/>
          <w:szCs w:val="21"/>
          <w:lang w:val="en"/>
        </w:rPr>
      </w:pPr>
      <w:r w:rsidRPr="001D2540">
        <w:rPr>
          <w:rFonts w:ascii="Arial" w:eastAsia="Times New Roman" w:hAnsi="Arial" w:cs="Arial"/>
          <w:noProof/>
          <w:color w:val="505050"/>
          <w:sz w:val="21"/>
          <w:szCs w:val="21"/>
          <w:lang w:val="en"/>
        </w:rPr>
        <w:drawing>
          <wp:inline distT="0" distB="0" distL="0" distR="0" wp14:anchorId="4DA63066" wp14:editId="6505BCD5">
            <wp:extent cx="723900" cy="885825"/>
            <wp:effectExtent l="0" t="0" r="0" b="9525"/>
            <wp:docPr id="3" name="Picture 3" descr="Fig. 6. (a) Effect of m on the radial velocity profiles, (b) effect of m on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6. (a) Effect of m on the radial velocity profiles, (b) effect of m on t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14:paraId="1F13C5DE" w14:textId="77777777" w:rsidR="001D2540" w:rsidRPr="001D2540" w:rsidRDefault="001D2540" w:rsidP="001D2540">
      <w:pPr>
        <w:spacing w:after="0" w:line="240" w:lineRule="auto"/>
        <w:outlineLvl w:val="1"/>
        <w:rPr>
          <w:rFonts w:ascii="Arial" w:eastAsia="Times New Roman" w:hAnsi="Arial" w:cs="Arial"/>
          <w:color w:val="505050"/>
          <w:sz w:val="36"/>
          <w:szCs w:val="36"/>
          <w:lang w:val="en"/>
        </w:rPr>
      </w:pPr>
      <w:r w:rsidRPr="001D2540">
        <w:rPr>
          <w:rFonts w:ascii="Arial" w:eastAsia="Times New Roman" w:hAnsi="Arial" w:cs="Arial"/>
          <w:color w:val="505050"/>
          <w:sz w:val="36"/>
          <w:szCs w:val="36"/>
          <w:lang w:val="en"/>
        </w:rPr>
        <w:lastRenderedPageBreak/>
        <w:t>Tables (2)</w:t>
      </w:r>
    </w:p>
    <w:p w14:paraId="549A9902" w14:textId="77777777" w:rsidR="001D2540" w:rsidRPr="001D2540" w:rsidRDefault="001D2540" w:rsidP="001D2540">
      <w:pPr>
        <w:numPr>
          <w:ilvl w:val="0"/>
          <w:numId w:val="3"/>
        </w:numPr>
        <w:spacing w:after="0"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Table 1</w:t>
      </w:r>
    </w:p>
    <w:p w14:paraId="49ECC6E1" w14:textId="77777777" w:rsidR="001D2540" w:rsidRPr="001D2540" w:rsidRDefault="001D2540" w:rsidP="001D2540">
      <w:pPr>
        <w:numPr>
          <w:ilvl w:val="0"/>
          <w:numId w:val="3"/>
        </w:numPr>
        <w:spacing w:line="240" w:lineRule="auto"/>
        <w:rPr>
          <w:rFonts w:ascii="Arial" w:eastAsia="Times New Roman" w:hAnsi="Arial" w:cs="Arial"/>
          <w:color w:val="505050"/>
          <w:sz w:val="21"/>
          <w:szCs w:val="21"/>
          <w:lang w:val="en"/>
        </w:rPr>
      </w:pPr>
      <w:r w:rsidRPr="001D2540">
        <w:rPr>
          <w:rFonts w:ascii="Arial" w:eastAsia="Times New Roman" w:hAnsi="Arial" w:cs="Arial"/>
          <w:color w:val="505050"/>
          <w:sz w:val="21"/>
          <w:szCs w:val="21"/>
          <w:lang w:val="en"/>
        </w:rPr>
        <w:t>Table 2</w:t>
      </w:r>
    </w:p>
    <w:p w14:paraId="1B9687D2" w14:textId="0B930B01" w:rsidR="001D2540" w:rsidRPr="001D2540" w:rsidRDefault="001D2540" w:rsidP="001D2540">
      <w:pPr>
        <w:spacing w:after="0" w:line="240" w:lineRule="auto"/>
        <w:rPr>
          <w:rFonts w:ascii="Times New Roman" w:eastAsia="Times New Roman" w:hAnsi="Times New Roman" w:cs="Times New Roman"/>
          <w:sz w:val="24"/>
          <w:szCs w:val="24"/>
        </w:rPr>
      </w:pPr>
      <w:r w:rsidRPr="001D2540">
        <w:rPr>
          <w:rFonts w:ascii="Times New Roman" w:eastAsia="Times New Roman" w:hAnsi="Times New Roman" w:cs="Times New Roman"/>
          <w:noProof/>
          <w:color w:val="0C7DBB"/>
          <w:sz w:val="24"/>
          <w:szCs w:val="24"/>
        </w:rPr>
        <w:drawing>
          <wp:inline distT="0" distB="0" distL="0" distR="0" wp14:anchorId="7B9B88DA" wp14:editId="5A124FFA">
            <wp:extent cx="1381125" cy="1524000"/>
            <wp:effectExtent l="0" t="0" r="9525" b="0"/>
            <wp:docPr id="2" name="Picture 2" descr="Elsevier">
              <a:hlinkClick xmlns:a="http://schemas.openxmlformats.org/drawingml/2006/main" r:id="rId12" tooltip="&quot;Go to International Journal of Heat and Mass Transfer on ScienceDir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sevier">
                      <a:hlinkClick r:id="rId12" tooltip="&quot;Go to International Journal of Heat and Mass Transfer on ScienceDirec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524000"/>
                    </a:xfrm>
                    <a:prstGeom prst="rect">
                      <a:avLst/>
                    </a:prstGeom>
                    <a:noFill/>
                    <a:ln>
                      <a:noFill/>
                    </a:ln>
                  </pic:spPr>
                </pic:pic>
              </a:graphicData>
            </a:graphic>
          </wp:inline>
        </w:drawing>
      </w:r>
    </w:p>
    <w:p w14:paraId="78E55435" w14:textId="77777777" w:rsidR="001D2540" w:rsidRPr="001D2540" w:rsidRDefault="001D2540" w:rsidP="001D2540">
      <w:pPr>
        <w:spacing w:after="0" w:line="240" w:lineRule="auto"/>
        <w:jc w:val="center"/>
        <w:textAlignment w:val="center"/>
        <w:outlineLvl w:val="1"/>
        <w:rPr>
          <w:rFonts w:ascii="Times New Roman" w:eastAsia="Times New Roman" w:hAnsi="Times New Roman" w:cs="Times New Roman"/>
          <w:color w:val="505050"/>
          <w:sz w:val="36"/>
          <w:szCs w:val="36"/>
        </w:rPr>
      </w:pPr>
      <w:hyperlink r:id="rId14" w:tooltip="Go to International Journal of Heat and Mass Transfer on ScienceDirect" w:history="1">
        <w:r w:rsidRPr="001D2540">
          <w:rPr>
            <w:rFonts w:ascii="Times New Roman" w:eastAsia="Times New Roman" w:hAnsi="Times New Roman" w:cs="Times New Roman"/>
            <w:color w:val="505050"/>
            <w:sz w:val="36"/>
            <w:szCs w:val="36"/>
            <w:u w:val="single"/>
          </w:rPr>
          <w:t>International Journal of Heat and Mass Transfer</w:t>
        </w:r>
      </w:hyperlink>
    </w:p>
    <w:p w14:paraId="10DC7C0E" w14:textId="77777777" w:rsidR="001D2540" w:rsidRPr="001D2540" w:rsidRDefault="001D2540" w:rsidP="001D2540">
      <w:pPr>
        <w:spacing w:after="100" w:line="240" w:lineRule="auto"/>
        <w:jc w:val="center"/>
        <w:textAlignment w:val="center"/>
        <w:rPr>
          <w:rFonts w:ascii="Times New Roman" w:eastAsia="Times New Roman" w:hAnsi="Times New Roman" w:cs="Times New Roman"/>
          <w:sz w:val="24"/>
          <w:szCs w:val="24"/>
        </w:rPr>
      </w:pPr>
      <w:hyperlink r:id="rId15" w:tooltip="Go to table of contents for this volume/issue" w:history="1">
        <w:r w:rsidRPr="001D2540">
          <w:rPr>
            <w:rFonts w:ascii="Times New Roman" w:eastAsia="Times New Roman" w:hAnsi="Times New Roman" w:cs="Times New Roman"/>
            <w:color w:val="0C7DBB"/>
            <w:sz w:val="24"/>
            <w:szCs w:val="24"/>
            <w:u w:val="single"/>
          </w:rPr>
          <w:t>Volume 48, Issues 23–24</w:t>
        </w:r>
      </w:hyperlink>
      <w:r w:rsidRPr="001D2540">
        <w:rPr>
          <w:rFonts w:ascii="Times New Roman" w:eastAsia="Times New Roman" w:hAnsi="Times New Roman" w:cs="Times New Roman"/>
          <w:sz w:val="24"/>
          <w:szCs w:val="24"/>
        </w:rPr>
        <w:t>, November 2005, Pages 4963-4972</w:t>
      </w:r>
    </w:p>
    <w:p w14:paraId="758FCFDE" w14:textId="68AA0AF7" w:rsidR="001D2540" w:rsidRPr="001D2540" w:rsidRDefault="001D2540" w:rsidP="001D2540">
      <w:pPr>
        <w:spacing w:after="120" w:line="240" w:lineRule="auto"/>
        <w:jc w:val="right"/>
        <w:textAlignment w:val="top"/>
        <w:rPr>
          <w:rFonts w:ascii="Times New Roman" w:eastAsia="Times New Roman" w:hAnsi="Times New Roman" w:cs="Times New Roman"/>
          <w:sz w:val="24"/>
          <w:szCs w:val="24"/>
        </w:rPr>
      </w:pPr>
      <w:r w:rsidRPr="001D2540">
        <w:rPr>
          <w:rFonts w:ascii="Times New Roman" w:eastAsia="Times New Roman" w:hAnsi="Times New Roman" w:cs="Times New Roman"/>
          <w:noProof/>
          <w:color w:val="0C7DBB"/>
          <w:sz w:val="24"/>
          <w:szCs w:val="24"/>
        </w:rPr>
        <w:drawing>
          <wp:inline distT="0" distB="0" distL="0" distR="0" wp14:anchorId="18DDFE32" wp14:editId="76CB19CF">
            <wp:extent cx="1047750" cy="1428750"/>
            <wp:effectExtent l="0" t="0" r="0" b="0"/>
            <wp:docPr id="1" name="Picture 1" descr="International Journal of Heat and Mass Transf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ational Journal of Heat and Mass Transf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428750"/>
                    </a:xfrm>
                    <a:prstGeom prst="rect">
                      <a:avLst/>
                    </a:prstGeom>
                    <a:noFill/>
                    <a:ln>
                      <a:noFill/>
                    </a:ln>
                  </pic:spPr>
                </pic:pic>
              </a:graphicData>
            </a:graphic>
          </wp:inline>
        </w:drawing>
      </w:r>
    </w:p>
    <w:p w14:paraId="29266CFD" w14:textId="77777777" w:rsidR="001D2540" w:rsidRPr="001D2540" w:rsidRDefault="001D2540" w:rsidP="001D2540">
      <w:pPr>
        <w:spacing w:after="0" w:line="240" w:lineRule="auto"/>
        <w:outlineLvl w:val="0"/>
        <w:rPr>
          <w:rFonts w:ascii="Georgia" w:eastAsia="Times New Roman" w:hAnsi="Georgia" w:cs="Times New Roman"/>
          <w:color w:val="505050"/>
          <w:kern w:val="36"/>
          <w:sz w:val="48"/>
          <w:szCs w:val="48"/>
        </w:rPr>
      </w:pPr>
      <w:r w:rsidRPr="001D2540">
        <w:rPr>
          <w:rFonts w:ascii="Georgia" w:eastAsia="Times New Roman" w:hAnsi="Georgia" w:cs="Times New Roman"/>
          <w:color w:val="505050"/>
          <w:kern w:val="36"/>
          <w:sz w:val="48"/>
          <w:szCs w:val="48"/>
        </w:rPr>
        <w:t>The effects of variable properties and hall current on steady MHD laminar convective fluid flow due to a porous rotating disk</w:t>
      </w:r>
    </w:p>
    <w:p w14:paraId="422FEAC5" w14:textId="77777777" w:rsidR="001D2540" w:rsidRPr="001D2540" w:rsidRDefault="001D2540" w:rsidP="001D2540">
      <w:pPr>
        <w:spacing w:after="0" w:line="240" w:lineRule="auto"/>
        <w:rPr>
          <w:rFonts w:ascii="Times New Roman" w:eastAsia="Times New Roman" w:hAnsi="Times New Roman" w:cs="Times New Roman"/>
          <w:sz w:val="24"/>
          <w:szCs w:val="24"/>
        </w:rPr>
      </w:pPr>
      <w:r w:rsidRPr="001D2540">
        <w:rPr>
          <w:rFonts w:ascii="Times New Roman" w:eastAsia="Times New Roman" w:hAnsi="Times New Roman" w:cs="Times New Roman"/>
          <w:sz w:val="24"/>
          <w:szCs w:val="24"/>
          <w:bdr w:val="none" w:sz="0" w:space="0" w:color="auto" w:frame="1"/>
        </w:rPr>
        <w:t xml:space="preserve">Author links open overlay </w:t>
      </w:r>
      <w:proofErr w:type="spellStart"/>
      <w:r w:rsidRPr="001D2540">
        <w:rPr>
          <w:rFonts w:ascii="Times New Roman" w:eastAsia="Times New Roman" w:hAnsi="Times New Roman" w:cs="Times New Roman"/>
          <w:sz w:val="24"/>
          <w:szCs w:val="24"/>
          <w:bdr w:val="none" w:sz="0" w:space="0" w:color="auto" w:frame="1"/>
        </w:rPr>
        <w:t>panel</w:t>
      </w:r>
      <w:bookmarkStart w:id="0" w:name="baep-author-id7"/>
      <w:r w:rsidRPr="001D2540">
        <w:rPr>
          <w:rFonts w:ascii="Times New Roman" w:eastAsia="Times New Roman" w:hAnsi="Times New Roman" w:cs="Times New Roman"/>
          <w:sz w:val="24"/>
          <w:szCs w:val="24"/>
        </w:rPr>
        <w:fldChar w:fldCharType="begin"/>
      </w:r>
      <w:r w:rsidRPr="001D2540">
        <w:rPr>
          <w:rFonts w:ascii="Times New Roman" w:eastAsia="Times New Roman" w:hAnsi="Times New Roman" w:cs="Times New Roman"/>
          <w:sz w:val="24"/>
          <w:szCs w:val="24"/>
        </w:rPr>
        <w:instrText xml:space="preserve"> HYPERLINK "https://www.sciencedirect.com/science/article/abs/pii/S0017931005003467" \l "!" </w:instrText>
      </w:r>
      <w:r w:rsidRPr="001D2540">
        <w:rPr>
          <w:rFonts w:ascii="Times New Roman" w:eastAsia="Times New Roman" w:hAnsi="Times New Roman" w:cs="Times New Roman"/>
          <w:sz w:val="24"/>
          <w:szCs w:val="24"/>
        </w:rPr>
        <w:fldChar w:fldCharType="separate"/>
      </w:r>
      <w:r w:rsidRPr="001D2540">
        <w:rPr>
          <w:rFonts w:ascii="Times New Roman" w:eastAsia="Times New Roman" w:hAnsi="Times New Roman" w:cs="Times New Roman"/>
          <w:color w:val="0C7DBB"/>
          <w:sz w:val="24"/>
          <w:szCs w:val="24"/>
        </w:rPr>
        <w:t>Kh</w:t>
      </w:r>
      <w:proofErr w:type="spellEnd"/>
      <w:r w:rsidRPr="001D2540">
        <w:rPr>
          <w:rFonts w:ascii="Times New Roman" w:eastAsia="Times New Roman" w:hAnsi="Times New Roman" w:cs="Times New Roman"/>
          <w:color w:val="0C7DBB"/>
          <w:sz w:val="24"/>
          <w:szCs w:val="24"/>
        </w:rPr>
        <w:t xml:space="preserve">. </w:t>
      </w:r>
      <w:proofErr w:type="spellStart"/>
      <w:r w:rsidRPr="001D2540">
        <w:rPr>
          <w:rFonts w:ascii="Times New Roman" w:eastAsia="Times New Roman" w:hAnsi="Times New Roman" w:cs="Times New Roman"/>
          <w:color w:val="0C7DBB"/>
          <w:sz w:val="24"/>
          <w:szCs w:val="24"/>
        </w:rPr>
        <w:t>AbdulMaleque</w:t>
      </w:r>
      <w:r w:rsidRPr="001D2540">
        <w:rPr>
          <w:rFonts w:ascii="Times New Roman" w:eastAsia="Times New Roman" w:hAnsi="Times New Roman" w:cs="Times New Roman"/>
          <w:color w:val="0C7DBB"/>
          <w:sz w:val="16"/>
          <w:szCs w:val="16"/>
          <w:vertAlign w:val="superscript"/>
        </w:rPr>
        <w:t>a</w:t>
      </w:r>
      <w:r w:rsidRPr="001D2540">
        <w:rPr>
          <w:rFonts w:ascii="Times New Roman" w:eastAsia="Times New Roman" w:hAnsi="Times New Roman" w:cs="Times New Roman"/>
          <w:sz w:val="24"/>
          <w:szCs w:val="24"/>
        </w:rPr>
        <w:fldChar w:fldCharType="end"/>
      </w:r>
      <w:bookmarkStart w:id="1" w:name="baep-author-id8"/>
      <w:bookmarkEnd w:id="0"/>
      <w:r w:rsidRPr="001D2540">
        <w:rPr>
          <w:rFonts w:ascii="Times New Roman" w:eastAsia="Times New Roman" w:hAnsi="Times New Roman" w:cs="Times New Roman"/>
          <w:sz w:val="24"/>
          <w:szCs w:val="24"/>
        </w:rPr>
        <w:fldChar w:fldCharType="begin"/>
      </w:r>
      <w:r w:rsidRPr="001D2540">
        <w:rPr>
          <w:rFonts w:ascii="Times New Roman" w:eastAsia="Times New Roman" w:hAnsi="Times New Roman" w:cs="Times New Roman"/>
          <w:sz w:val="24"/>
          <w:szCs w:val="24"/>
        </w:rPr>
        <w:instrText xml:space="preserve"> HYPERLINK "https://www.sciencedirect.com/science/article/abs/pii/S0017931005003467" \l "!" </w:instrText>
      </w:r>
      <w:r w:rsidRPr="001D2540">
        <w:rPr>
          <w:rFonts w:ascii="Times New Roman" w:eastAsia="Times New Roman" w:hAnsi="Times New Roman" w:cs="Times New Roman"/>
          <w:sz w:val="24"/>
          <w:szCs w:val="24"/>
        </w:rPr>
        <w:fldChar w:fldCharType="separate"/>
      </w:r>
      <w:r w:rsidRPr="001D2540">
        <w:rPr>
          <w:rFonts w:ascii="Times New Roman" w:eastAsia="Times New Roman" w:hAnsi="Times New Roman" w:cs="Times New Roman"/>
          <w:color w:val="0C7DBB"/>
          <w:sz w:val="24"/>
          <w:szCs w:val="24"/>
        </w:rPr>
        <w:t>Md</w:t>
      </w:r>
      <w:proofErr w:type="spellEnd"/>
      <w:r w:rsidRPr="001D2540">
        <w:rPr>
          <w:rFonts w:ascii="Times New Roman" w:eastAsia="Times New Roman" w:hAnsi="Times New Roman" w:cs="Times New Roman"/>
          <w:color w:val="0C7DBB"/>
          <w:sz w:val="24"/>
          <w:szCs w:val="24"/>
        </w:rPr>
        <w:t xml:space="preserve">. </w:t>
      </w:r>
      <w:proofErr w:type="spellStart"/>
      <w:r w:rsidRPr="001D2540">
        <w:rPr>
          <w:rFonts w:ascii="Times New Roman" w:eastAsia="Times New Roman" w:hAnsi="Times New Roman" w:cs="Times New Roman"/>
          <w:color w:val="0C7DBB"/>
          <w:sz w:val="24"/>
          <w:szCs w:val="24"/>
        </w:rPr>
        <w:t>AbdusSattar</w:t>
      </w:r>
      <w:r w:rsidRPr="001D2540">
        <w:rPr>
          <w:rFonts w:ascii="Times New Roman" w:eastAsia="Times New Roman" w:hAnsi="Times New Roman" w:cs="Times New Roman"/>
          <w:color w:val="0C7DBB"/>
          <w:sz w:val="16"/>
          <w:szCs w:val="16"/>
          <w:vertAlign w:val="superscript"/>
        </w:rPr>
        <w:t>b</w:t>
      </w:r>
      <w:proofErr w:type="spellEnd"/>
      <w:r w:rsidRPr="001D2540">
        <w:rPr>
          <w:rFonts w:ascii="Times New Roman" w:eastAsia="Times New Roman" w:hAnsi="Times New Roman" w:cs="Times New Roman"/>
          <w:sz w:val="24"/>
          <w:szCs w:val="24"/>
        </w:rPr>
        <w:fldChar w:fldCharType="end"/>
      </w:r>
      <w:bookmarkEnd w:id="1"/>
    </w:p>
    <w:p w14:paraId="434E5EA2" w14:textId="77777777" w:rsidR="001D2540" w:rsidRPr="001D2540" w:rsidRDefault="001D2540" w:rsidP="001D2540">
      <w:pPr>
        <w:spacing w:after="0" w:line="240" w:lineRule="auto"/>
        <w:rPr>
          <w:rFonts w:ascii="Times New Roman" w:eastAsia="Times New Roman" w:hAnsi="Times New Roman" w:cs="Times New Roman"/>
          <w:sz w:val="24"/>
          <w:szCs w:val="24"/>
        </w:rPr>
      </w:pPr>
      <w:r w:rsidRPr="001D2540">
        <w:rPr>
          <w:rFonts w:ascii="Times New Roman" w:eastAsia="Times New Roman" w:hAnsi="Times New Roman" w:cs="Times New Roman"/>
          <w:b/>
          <w:bCs/>
          <w:color w:val="0C7DBB"/>
          <w:sz w:val="24"/>
          <w:szCs w:val="24"/>
        </w:rPr>
        <w:t>Show more</w:t>
      </w:r>
    </w:p>
    <w:p w14:paraId="3091493D" w14:textId="77777777" w:rsidR="001D2540" w:rsidRPr="001D2540" w:rsidRDefault="001D2540" w:rsidP="001D2540">
      <w:pPr>
        <w:spacing w:after="0" w:line="240" w:lineRule="auto"/>
        <w:rPr>
          <w:rFonts w:ascii="Times New Roman" w:eastAsia="Times New Roman" w:hAnsi="Times New Roman" w:cs="Times New Roman"/>
          <w:sz w:val="24"/>
          <w:szCs w:val="24"/>
        </w:rPr>
      </w:pPr>
      <w:r w:rsidRPr="001D2540">
        <w:rPr>
          <w:rFonts w:ascii="Times New Roman" w:eastAsia="Times New Roman" w:hAnsi="Times New Roman" w:cs="Times New Roman"/>
          <w:sz w:val="24"/>
          <w:szCs w:val="24"/>
        </w:rPr>
        <w:t>Add to Mendeley</w:t>
      </w:r>
    </w:p>
    <w:p w14:paraId="50B38193" w14:textId="77777777" w:rsidR="001D2540" w:rsidRPr="001D2540" w:rsidRDefault="001D2540" w:rsidP="001D2540">
      <w:pPr>
        <w:spacing w:after="0" w:line="240" w:lineRule="auto"/>
        <w:rPr>
          <w:rFonts w:ascii="Times New Roman" w:eastAsia="Times New Roman" w:hAnsi="Times New Roman" w:cs="Times New Roman"/>
          <w:sz w:val="24"/>
          <w:szCs w:val="24"/>
        </w:rPr>
      </w:pPr>
      <w:r w:rsidRPr="001D2540">
        <w:rPr>
          <w:rFonts w:ascii="Times New Roman" w:eastAsia="Times New Roman" w:hAnsi="Times New Roman" w:cs="Times New Roman"/>
          <w:color w:val="2E2E2E"/>
          <w:sz w:val="24"/>
          <w:szCs w:val="24"/>
        </w:rPr>
        <w:t>Share</w:t>
      </w:r>
    </w:p>
    <w:p w14:paraId="117ECB22" w14:textId="77777777" w:rsidR="001D2540" w:rsidRPr="001D2540" w:rsidRDefault="001D2540" w:rsidP="001D2540">
      <w:pPr>
        <w:spacing w:after="120" w:line="240" w:lineRule="auto"/>
        <w:rPr>
          <w:rFonts w:ascii="Times New Roman" w:eastAsia="Times New Roman" w:hAnsi="Times New Roman" w:cs="Times New Roman"/>
          <w:sz w:val="24"/>
          <w:szCs w:val="24"/>
        </w:rPr>
      </w:pPr>
      <w:r w:rsidRPr="001D2540">
        <w:rPr>
          <w:rFonts w:ascii="Times New Roman" w:eastAsia="Times New Roman" w:hAnsi="Times New Roman" w:cs="Times New Roman"/>
          <w:color w:val="2E2E2E"/>
          <w:sz w:val="24"/>
          <w:szCs w:val="24"/>
        </w:rPr>
        <w:t>Cite</w:t>
      </w:r>
    </w:p>
    <w:p w14:paraId="48438BF3" w14:textId="77777777" w:rsidR="001D2540" w:rsidRPr="001D2540" w:rsidRDefault="001D2540" w:rsidP="001D2540">
      <w:pPr>
        <w:spacing w:after="0" w:line="360" w:lineRule="atLeast"/>
        <w:rPr>
          <w:rFonts w:ascii="Times New Roman" w:eastAsia="Times New Roman" w:hAnsi="Times New Roman" w:cs="Times New Roman"/>
          <w:sz w:val="24"/>
          <w:szCs w:val="24"/>
        </w:rPr>
      </w:pPr>
      <w:hyperlink r:id="rId17" w:tgtFrame="_blank" w:tooltip="Persistent link using digital object identifier" w:history="1">
        <w:r w:rsidRPr="001D2540">
          <w:rPr>
            <w:rFonts w:ascii="Times New Roman" w:eastAsia="Times New Roman" w:hAnsi="Times New Roman" w:cs="Times New Roman"/>
            <w:color w:val="0C7DBB"/>
            <w:sz w:val="24"/>
            <w:szCs w:val="24"/>
            <w:u w:val="single"/>
          </w:rPr>
          <w:t>https://doi.org/10.1016/j.ijheatmasstransfer.2005.05.017</w:t>
        </w:r>
      </w:hyperlink>
      <w:hyperlink r:id="rId18" w:tgtFrame="_blank" w:history="1">
        <w:r w:rsidRPr="001D2540">
          <w:rPr>
            <w:rFonts w:ascii="Times New Roman" w:eastAsia="Times New Roman" w:hAnsi="Times New Roman" w:cs="Times New Roman"/>
            <w:color w:val="0C7DBB"/>
            <w:sz w:val="24"/>
            <w:szCs w:val="24"/>
            <w:u w:val="single"/>
          </w:rPr>
          <w:t>Get rights and content</w:t>
        </w:r>
      </w:hyperlink>
    </w:p>
    <w:p w14:paraId="625CD6BF" w14:textId="77777777" w:rsidR="001D2540" w:rsidRPr="001D2540" w:rsidRDefault="001D2540" w:rsidP="001D2540">
      <w:pPr>
        <w:spacing w:before="480" w:after="120" w:line="240" w:lineRule="auto"/>
        <w:outlineLvl w:val="1"/>
        <w:rPr>
          <w:rFonts w:ascii="Georgia" w:eastAsia="Times New Roman" w:hAnsi="Georgia" w:cs="Times New Roman"/>
          <w:color w:val="505050"/>
          <w:sz w:val="36"/>
          <w:szCs w:val="36"/>
          <w:lang w:val="en"/>
        </w:rPr>
      </w:pPr>
      <w:r w:rsidRPr="001D2540">
        <w:rPr>
          <w:rFonts w:ascii="Georgia" w:eastAsia="Times New Roman" w:hAnsi="Georgia" w:cs="Times New Roman"/>
          <w:color w:val="505050"/>
          <w:sz w:val="36"/>
          <w:szCs w:val="36"/>
          <w:lang w:val="en"/>
        </w:rPr>
        <w:t>Abstract</w:t>
      </w:r>
    </w:p>
    <w:p w14:paraId="1EA745B0" w14:textId="77777777" w:rsidR="001D2540" w:rsidRPr="001D2540" w:rsidRDefault="001D2540" w:rsidP="001D2540">
      <w:pPr>
        <w:spacing w:after="120" w:line="390" w:lineRule="atLeast"/>
        <w:rPr>
          <w:rFonts w:ascii="Georgia" w:eastAsia="Times New Roman" w:hAnsi="Georgia" w:cs="Times New Roman"/>
          <w:sz w:val="27"/>
          <w:szCs w:val="27"/>
          <w:lang w:val="en"/>
        </w:rPr>
      </w:pPr>
      <w:r w:rsidRPr="001D2540">
        <w:rPr>
          <w:rFonts w:ascii="Georgia" w:eastAsia="Times New Roman" w:hAnsi="Georgia" w:cs="Times New Roman"/>
          <w:sz w:val="27"/>
          <w:szCs w:val="27"/>
          <w:lang w:val="en"/>
        </w:rPr>
        <w:t>The present investigation is concerned with the effects of variable properties [density (</w:t>
      </w:r>
      <w:r w:rsidRPr="001D2540">
        <w:rPr>
          <w:rFonts w:ascii="Georgia" w:eastAsia="Times New Roman" w:hAnsi="Georgia" w:cs="Times New Roman"/>
          <w:i/>
          <w:iCs/>
          <w:sz w:val="27"/>
          <w:szCs w:val="27"/>
          <w:lang w:val="en"/>
        </w:rPr>
        <w:t>ρ</w:t>
      </w:r>
      <w:r w:rsidRPr="001D2540">
        <w:rPr>
          <w:rFonts w:ascii="Georgia" w:eastAsia="Times New Roman" w:hAnsi="Georgia" w:cs="Times New Roman"/>
          <w:sz w:val="27"/>
          <w:szCs w:val="27"/>
          <w:lang w:val="en"/>
        </w:rPr>
        <w:t>), viscosity (</w:t>
      </w:r>
      <w:r w:rsidRPr="001D2540">
        <w:rPr>
          <w:rFonts w:ascii="Georgia" w:eastAsia="Times New Roman" w:hAnsi="Georgia" w:cs="Times New Roman"/>
          <w:i/>
          <w:iCs/>
          <w:sz w:val="27"/>
          <w:szCs w:val="27"/>
          <w:lang w:val="en"/>
        </w:rPr>
        <w:t>μ</w:t>
      </w:r>
      <w:r w:rsidRPr="001D2540">
        <w:rPr>
          <w:rFonts w:ascii="Georgia" w:eastAsia="Times New Roman" w:hAnsi="Georgia" w:cs="Times New Roman"/>
          <w:sz w:val="27"/>
          <w:szCs w:val="27"/>
          <w:lang w:val="en"/>
        </w:rPr>
        <w:t>) and thermal conductivity (</w:t>
      </w:r>
      <w:r w:rsidRPr="001D2540">
        <w:rPr>
          <w:rFonts w:ascii="Georgia" w:eastAsia="Times New Roman" w:hAnsi="Georgia" w:cs="Times New Roman"/>
          <w:i/>
          <w:iCs/>
          <w:sz w:val="27"/>
          <w:szCs w:val="27"/>
          <w:lang w:val="en"/>
        </w:rPr>
        <w:t>κ</w:t>
      </w:r>
      <w:r w:rsidRPr="001D2540">
        <w:rPr>
          <w:rFonts w:ascii="Georgia" w:eastAsia="Times New Roman" w:hAnsi="Georgia" w:cs="Times New Roman"/>
          <w:sz w:val="27"/>
          <w:szCs w:val="27"/>
          <w:lang w:val="en"/>
        </w:rPr>
        <w:t>)], Hall current (</w:t>
      </w:r>
      <w:r w:rsidRPr="001D2540">
        <w:rPr>
          <w:rFonts w:ascii="Georgia" w:eastAsia="Times New Roman" w:hAnsi="Georgia" w:cs="Times New Roman"/>
          <w:i/>
          <w:iCs/>
          <w:sz w:val="27"/>
          <w:szCs w:val="27"/>
          <w:lang w:val="en"/>
        </w:rPr>
        <w:t>m</w:t>
      </w:r>
      <w:r w:rsidRPr="001D2540">
        <w:rPr>
          <w:rFonts w:ascii="Georgia" w:eastAsia="Times New Roman" w:hAnsi="Georgia" w:cs="Times New Roman"/>
          <w:sz w:val="27"/>
          <w:szCs w:val="27"/>
          <w:lang w:val="en"/>
        </w:rPr>
        <w:t>), magnetic field (</w:t>
      </w:r>
      <w:r w:rsidRPr="001D2540">
        <w:rPr>
          <w:rFonts w:ascii="Georgia" w:eastAsia="Times New Roman" w:hAnsi="Georgia" w:cs="Times New Roman"/>
          <w:i/>
          <w:iCs/>
          <w:sz w:val="27"/>
          <w:szCs w:val="27"/>
          <w:lang w:val="en"/>
        </w:rPr>
        <w:t>M</w:t>
      </w:r>
      <w:r w:rsidRPr="001D2540">
        <w:rPr>
          <w:rFonts w:ascii="Georgia" w:eastAsia="Times New Roman" w:hAnsi="Georgia" w:cs="Times New Roman"/>
          <w:sz w:val="27"/>
          <w:szCs w:val="27"/>
          <w:lang w:val="en"/>
        </w:rPr>
        <w:t>) and suction/injection (</w:t>
      </w:r>
      <w:proofErr w:type="spellStart"/>
      <w:r w:rsidRPr="001D2540">
        <w:rPr>
          <w:rFonts w:ascii="Georgia" w:eastAsia="Times New Roman" w:hAnsi="Georgia" w:cs="Times New Roman"/>
          <w:i/>
          <w:iCs/>
          <w:sz w:val="27"/>
          <w:szCs w:val="27"/>
          <w:lang w:val="en"/>
        </w:rPr>
        <w:t>W</w:t>
      </w:r>
      <w:r w:rsidRPr="001D2540">
        <w:rPr>
          <w:rFonts w:ascii="Georgia" w:eastAsia="Times New Roman" w:hAnsi="Georgia" w:cs="Times New Roman"/>
          <w:sz w:val="20"/>
          <w:szCs w:val="20"/>
          <w:vertAlign w:val="subscript"/>
          <w:lang w:val="en"/>
        </w:rPr>
        <w:t>s</w:t>
      </w:r>
      <w:proofErr w:type="spellEnd"/>
      <w:r w:rsidRPr="001D2540">
        <w:rPr>
          <w:rFonts w:ascii="Georgia" w:eastAsia="Times New Roman" w:hAnsi="Georgia" w:cs="Times New Roman"/>
          <w:sz w:val="27"/>
          <w:szCs w:val="27"/>
          <w:lang w:val="en"/>
        </w:rPr>
        <w:t>) on steady MHD laminar flow of an electrically conducting fluid on a porous rotating disk in presence of a uniform magnetic field. The fluid properties are taken to be strong functions of temperature. The induced magnetic field is neglected while the electron–atom collision frequency is assumed to be relatively high, so that the Hall effect is assumed to exist. The dimensionless steady governing equations are then solved numerically by using Runge–</w:t>
      </w:r>
      <w:proofErr w:type="spellStart"/>
      <w:r w:rsidRPr="001D2540">
        <w:rPr>
          <w:rFonts w:ascii="Georgia" w:eastAsia="Times New Roman" w:hAnsi="Georgia" w:cs="Times New Roman"/>
          <w:sz w:val="27"/>
          <w:szCs w:val="27"/>
          <w:lang w:val="en"/>
        </w:rPr>
        <w:t>Kutta</w:t>
      </w:r>
      <w:proofErr w:type="spellEnd"/>
      <w:r w:rsidRPr="001D2540">
        <w:rPr>
          <w:rFonts w:ascii="Georgia" w:eastAsia="Times New Roman" w:hAnsi="Georgia" w:cs="Times New Roman"/>
          <w:sz w:val="27"/>
          <w:szCs w:val="27"/>
          <w:lang w:val="en"/>
        </w:rPr>
        <w:t xml:space="preserve"> and Shooting method, and the effects of the relative parameters are examined.</w:t>
      </w:r>
    </w:p>
    <w:p w14:paraId="036BEABA" w14:textId="77777777" w:rsidR="0075776F" w:rsidRPr="001D2540" w:rsidRDefault="0075776F" w:rsidP="001D2540"/>
    <w:sectPr w:rsidR="0075776F" w:rsidRPr="001D2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F"/>
    <w:multiLevelType w:val="multilevel"/>
    <w:tmpl w:val="32A8CA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983781"/>
    <w:multiLevelType w:val="multilevel"/>
    <w:tmpl w:val="2DE653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97B6634"/>
    <w:multiLevelType w:val="multilevel"/>
    <w:tmpl w:val="5B0E8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04698431">
    <w:abstractNumId w:val="2"/>
  </w:num>
  <w:num w:numId="2" w16cid:durableId="1273782674">
    <w:abstractNumId w:val="1"/>
  </w:num>
  <w:num w:numId="3" w16cid:durableId="166489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40"/>
    <w:rsid w:val="001D2540"/>
    <w:rsid w:val="0075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1927"/>
  <w15:chartTrackingRefBased/>
  <w15:docId w15:val="{9112933E-E35D-4332-A88A-0FEEE8CD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2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25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25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D2540"/>
    <w:rPr>
      <w:color w:val="0000FF"/>
      <w:u w:val="single"/>
    </w:rPr>
  </w:style>
  <w:style w:type="character" w:customStyle="1" w:styleId="title-text">
    <w:name w:val="title-text"/>
    <w:basedOn w:val="DefaultParagraphFont"/>
    <w:rsid w:val="001D2540"/>
  </w:style>
  <w:style w:type="character" w:customStyle="1" w:styleId="sr-only">
    <w:name w:val="sr-only"/>
    <w:basedOn w:val="DefaultParagraphFont"/>
    <w:rsid w:val="001D2540"/>
  </w:style>
  <w:style w:type="character" w:customStyle="1" w:styleId="text">
    <w:name w:val="text"/>
    <w:basedOn w:val="DefaultParagraphFont"/>
    <w:rsid w:val="001D2540"/>
  </w:style>
  <w:style w:type="character" w:customStyle="1" w:styleId="author-ref">
    <w:name w:val="author-ref"/>
    <w:basedOn w:val="DefaultParagraphFont"/>
    <w:rsid w:val="001D2540"/>
  </w:style>
  <w:style w:type="character" w:customStyle="1" w:styleId="button-text">
    <w:name w:val="button-text"/>
    <w:basedOn w:val="DefaultParagraphFont"/>
    <w:rsid w:val="001D2540"/>
  </w:style>
  <w:style w:type="character" w:customStyle="1" w:styleId="button-link-text">
    <w:name w:val="button-link-text"/>
    <w:basedOn w:val="DefaultParagraphFont"/>
    <w:rsid w:val="001D2540"/>
  </w:style>
  <w:style w:type="paragraph" w:styleId="NormalWeb">
    <w:name w:val="Normal (Web)"/>
    <w:basedOn w:val="Normal"/>
    <w:uiPriority w:val="99"/>
    <w:semiHidden/>
    <w:unhideWhenUsed/>
    <w:rsid w:val="001D25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2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7316">
      <w:bodyDiv w:val="1"/>
      <w:marLeft w:val="0"/>
      <w:marRight w:val="0"/>
      <w:marTop w:val="0"/>
      <w:marBottom w:val="0"/>
      <w:divBdr>
        <w:top w:val="none" w:sz="0" w:space="0" w:color="auto"/>
        <w:left w:val="none" w:sz="0" w:space="0" w:color="auto"/>
        <w:bottom w:val="none" w:sz="0" w:space="0" w:color="auto"/>
        <w:right w:val="none" w:sz="0" w:space="0" w:color="auto"/>
      </w:divBdr>
      <w:divsChild>
        <w:div w:id="1209533348">
          <w:marLeft w:val="0"/>
          <w:marRight w:val="0"/>
          <w:marTop w:val="0"/>
          <w:marBottom w:val="0"/>
          <w:divBdr>
            <w:top w:val="none" w:sz="0" w:space="0" w:color="auto"/>
            <w:left w:val="none" w:sz="0" w:space="0" w:color="auto"/>
            <w:bottom w:val="none" w:sz="0" w:space="0" w:color="auto"/>
            <w:right w:val="none" w:sz="0" w:space="0" w:color="auto"/>
          </w:divBdr>
          <w:divsChild>
            <w:div w:id="109906496">
              <w:marLeft w:val="0"/>
              <w:marRight w:val="0"/>
              <w:marTop w:val="0"/>
              <w:marBottom w:val="480"/>
              <w:divBdr>
                <w:top w:val="none" w:sz="0" w:space="0" w:color="auto"/>
                <w:left w:val="none" w:sz="0" w:space="0" w:color="auto"/>
                <w:bottom w:val="none" w:sz="0" w:space="0" w:color="auto"/>
                <w:right w:val="none" w:sz="0" w:space="0" w:color="auto"/>
              </w:divBdr>
              <w:divsChild>
                <w:div w:id="606622679">
                  <w:marLeft w:val="0"/>
                  <w:marRight w:val="0"/>
                  <w:marTop w:val="0"/>
                  <w:marBottom w:val="0"/>
                  <w:divBdr>
                    <w:top w:val="none" w:sz="0" w:space="0" w:color="auto"/>
                    <w:left w:val="none" w:sz="0" w:space="0" w:color="auto"/>
                    <w:bottom w:val="none" w:sz="0" w:space="0" w:color="auto"/>
                    <w:right w:val="none" w:sz="0" w:space="0" w:color="auto"/>
                  </w:divBdr>
                </w:div>
                <w:div w:id="1901793915">
                  <w:marLeft w:val="0"/>
                  <w:marRight w:val="0"/>
                  <w:marTop w:val="0"/>
                  <w:marBottom w:val="0"/>
                  <w:divBdr>
                    <w:top w:val="none" w:sz="0" w:space="0" w:color="auto"/>
                    <w:left w:val="none" w:sz="0" w:space="0" w:color="auto"/>
                    <w:bottom w:val="none" w:sz="0" w:space="0" w:color="auto"/>
                    <w:right w:val="none" w:sz="0" w:space="0" w:color="auto"/>
                  </w:divBdr>
                </w:div>
                <w:div w:id="127406425">
                  <w:marLeft w:val="0"/>
                  <w:marRight w:val="0"/>
                  <w:marTop w:val="0"/>
                  <w:marBottom w:val="0"/>
                  <w:divBdr>
                    <w:top w:val="none" w:sz="0" w:space="0" w:color="auto"/>
                    <w:left w:val="none" w:sz="0" w:space="0" w:color="auto"/>
                    <w:bottom w:val="none" w:sz="0" w:space="0" w:color="auto"/>
                    <w:right w:val="none" w:sz="0" w:space="0" w:color="auto"/>
                  </w:divBdr>
                  <w:divsChild>
                    <w:div w:id="264506511">
                      <w:marLeft w:val="0"/>
                      <w:marRight w:val="240"/>
                      <w:marTop w:val="0"/>
                      <w:marBottom w:val="240"/>
                      <w:divBdr>
                        <w:top w:val="single" w:sz="6" w:space="0" w:color="DCDCDC"/>
                        <w:left w:val="single" w:sz="6" w:space="0" w:color="DCDCDC"/>
                        <w:bottom w:val="single" w:sz="6" w:space="0" w:color="DCDCDC"/>
                        <w:right w:val="single" w:sz="6" w:space="0" w:color="DCDCDC"/>
                      </w:divBdr>
                    </w:div>
                    <w:div w:id="1261256614">
                      <w:marLeft w:val="0"/>
                      <w:marRight w:val="240"/>
                      <w:marTop w:val="0"/>
                      <w:marBottom w:val="240"/>
                      <w:divBdr>
                        <w:top w:val="single" w:sz="6" w:space="0" w:color="DCDCDC"/>
                        <w:left w:val="single" w:sz="6" w:space="0" w:color="DCDCDC"/>
                        <w:bottom w:val="single" w:sz="6" w:space="0" w:color="DCDCDC"/>
                        <w:right w:val="single" w:sz="6" w:space="0" w:color="DCDCDC"/>
                      </w:divBdr>
                    </w:div>
                    <w:div w:id="1519926963">
                      <w:marLeft w:val="0"/>
                      <w:marRight w:val="240"/>
                      <w:marTop w:val="0"/>
                      <w:marBottom w:val="240"/>
                      <w:divBdr>
                        <w:top w:val="single" w:sz="6" w:space="0" w:color="DCDCDC"/>
                        <w:left w:val="single" w:sz="6" w:space="0" w:color="DCDCDC"/>
                        <w:bottom w:val="single" w:sz="6" w:space="0" w:color="DCDCDC"/>
                        <w:right w:val="single" w:sz="6" w:space="0" w:color="DCDCDC"/>
                      </w:divBdr>
                    </w:div>
                    <w:div w:id="2003658778">
                      <w:marLeft w:val="0"/>
                      <w:marRight w:val="240"/>
                      <w:marTop w:val="0"/>
                      <w:marBottom w:val="240"/>
                      <w:divBdr>
                        <w:top w:val="single" w:sz="6" w:space="0" w:color="DCDCDC"/>
                        <w:left w:val="single" w:sz="6" w:space="0" w:color="DCDCDC"/>
                        <w:bottom w:val="single" w:sz="6" w:space="0" w:color="DCDCDC"/>
                        <w:right w:val="single" w:sz="6" w:space="0" w:color="DCDCDC"/>
                      </w:divBdr>
                    </w:div>
                    <w:div w:id="1676346114">
                      <w:marLeft w:val="0"/>
                      <w:marRight w:val="240"/>
                      <w:marTop w:val="0"/>
                      <w:marBottom w:val="240"/>
                      <w:divBdr>
                        <w:top w:val="single" w:sz="6" w:space="0" w:color="DCDCDC"/>
                        <w:left w:val="single" w:sz="6" w:space="0" w:color="DCDCDC"/>
                        <w:bottom w:val="single" w:sz="6" w:space="0" w:color="DCDCDC"/>
                        <w:right w:val="single" w:sz="6" w:space="0" w:color="DCDCDC"/>
                      </w:divBdr>
                    </w:div>
                    <w:div w:id="1505894519">
                      <w:marLeft w:val="0"/>
                      <w:marRight w:val="240"/>
                      <w:marTop w:val="0"/>
                      <w:marBottom w:val="240"/>
                      <w:divBdr>
                        <w:top w:val="single" w:sz="6" w:space="0" w:color="DCDCDC"/>
                        <w:left w:val="single" w:sz="6" w:space="0" w:color="DCDCDC"/>
                        <w:bottom w:val="single" w:sz="6" w:space="0" w:color="DCDCDC"/>
                        <w:right w:val="single" w:sz="6" w:space="0" w:color="DCDCDC"/>
                      </w:divBdr>
                    </w:div>
                  </w:divsChild>
                </w:div>
                <w:div w:id="17310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49497">
          <w:marLeft w:val="0"/>
          <w:marRight w:val="0"/>
          <w:marTop w:val="0"/>
          <w:marBottom w:val="120"/>
          <w:divBdr>
            <w:top w:val="none" w:sz="0" w:space="0" w:color="auto"/>
            <w:left w:val="none" w:sz="0" w:space="0" w:color="auto"/>
            <w:bottom w:val="single" w:sz="12" w:space="9" w:color="EBEBEB"/>
            <w:right w:val="none" w:sz="0" w:space="0" w:color="auto"/>
          </w:divBdr>
          <w:divsChild>
            <w:div w:id="881402998">
              <w:marLeft w:val="0"/>
              <w:marRight w:val="0"/>
              <w:marTop w:val="0"/>
              <w:marBottom w:val="0"/>
              <w:divBdr>
                <w:top w:val="none" w:sz="0" w:space="0" w:color="auto"/>
                <w:left w:val="none" w:sz="0" w:space="0" w:color="auto"/>
                <w:bottom w:val="none" w:sz="0" w:space="0" w:color="auto"/>
                <w:right w:val="none" w:sz="0" w:space="0" w:color="auto"/>
              </w:divBdr>
            </w:div>
            <w:div w:id="1981379684">
              <w:marLeft w:val="0"/>
              <w:marRight w:val="0"/>
              <w:marTop w:val="100"/>
              <w:marBottom w:val="100"/>
              <w:divBdr>
                <w:top w:val="none" w:sz="0" w:space="0" w:color="auto"/>
                <w:left w:val="none" w:sz="0" w:space="0" w:color="auto"/>
                <w:bottom w:val="none" w:sz="0" w:space="0" w:color="auto"/>
                <w:right w:val="none" w:sz="0" w:space="0" w:color="auto"/>
              </w:divBdr>
              <w:divsChild>
                <w:div w:id="15658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1751">
          <w:marLeft w:val="0"/>
          <w:marRight w:val="0"/>
          <w:marTop w:val="0"/>
          <w:marBottom w:val="120"/>
          <w:divBdr>
            <w:top w:val="none" w:sz="0" w:space="0" w:color="auto"/>
            <w:left w:val="none" w:sz="0" w:space="0" w:color="auto"/>
            <w:bottom w:val="none" w:sz="0" w:space="0" w:color="auto"/>
            <w:right w:val="none" w:sz="0" w:space="0" w:color="auto"/>
          </w:divBdr>
          <w:divsChild>
            <w:div w:id="312221482">
              <w:marLeft w:val="0"/>
              <w:marRight w:val="0"/>
              <w:marTop w:val="0"/>
              <w:marBottom w:val="0"/>
              <w:divBdr>
                <w:top w:val="none" w:sz="0" w:space="0" w:color="auto"/>
                <w:left w:val="none" w:sz="0" w:space="0" w:color="auto"/>
                <w:bottom w:val="none" w:sz="0" w:space="0" w:color="auto"/>
                <w:right w:val="none" w:sz="0" w:space="0" w:color="auto"/>
              </w:divBdr>
              <w:divsChild>
                <w:div w:id="846597338">
                  <w:marLeft w:val="0"/>
                  <w:marRight w:val="0"/>
                  <w:marTop w:val="0"/>
                  <w:marBottom w:val="0"/>
                  <w:divBdr>
                    <w:top w:val="none" w:sz="0" w:space="0" w:color="auto"/>
                    <w:left w:val="none" w:sz="0" w:space="0" w:color="auto"/>
                    <w:bottom w:val="none" w:sz="0" w:space="0" w:color="auto"/>
                    <w:right w:val="none" w:sz="0" w:space="0" w:color="auto"/>
                  </w:divBdr>
                  <w:divsChild>
                    <w:div w:id="18036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0558">
              <w:marLeft w:val="0"/>
              <w:marRight w:val="0"/>
              <w:marTop w:val="0"/>
              <w:marBottom w:val="0"/>
              <w:divBdr>
                <w:top w:val="none" w:sz="0" w:space="0" w:color="auto"/>
                <w:left w:val="none" w:sz="0" w:space="0" w:color="auto"/>
                <w:bottom w:val="single" w:sz="6" w:space="0" w:color="000000"/>
                <w:right w:val="none" w:sz="0" w:space="0" w:color="auto"/>
              </w:divBdr>
              <w:divsChild>
                <w:div w:id="1840273298">
                  <w:marLeft w:val="0"/>
                  <w:marRight w:val="0"/>
                  <w:marTop w:val="0"/>
                  <w:marBottom w:val="0"/>
                  <w:divBdr>
                    <w:top w:val="none" w:sz="0" w:space="0" w:color="auto"/>
                    <w:left w:val="none" w:sz="0" w:space="0" w:color="auto"/>
                    <w:bottom w:val="none" w:sz="0" w:space="0" w:color="auto"/>
                    <w:right w:val="none" w:sz="0" w:space="0" w:color="auto"/>
                  </w:divBdr>
                  <w:divsChild>
                    <w:div w:id="823934943">
                      <w:marLeft w:val="0"/>
                      <w:marRight w:val="0"/>
                      <w:marTop w:val="0"/>
                      <w:marBottom w:val="0"/>
                      <w:divBdr>
                        <w:top w:val="none" w:sz="0" w:space="0" w:color="auto"/>
                        <w:left w:val="none" w:sz="0" w:space="0" w:color="auto"/>
                        <w:bottom w:val="none" w:sz="0" w:space="0" w:color="auto"/>
                        <w:right w:val="none" w:sz="0" w:space="0" w:color="auto"/>
                      </w:divBdr>
                      <w:divsChild>
                        <w:div w:id="775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3131">
                  <w:marLeft w:val="0"/>
                  <w:marRight w:val="0"/>
                  <w:marTop w:val="0"/>
                  <w:marBottom w:val="0"/>
                  <w:divBdr>
                    <w:top w:val="none" w:sz="0" w:space="0" w:color="auto"/>
                    <w:left w:val="none" w:sz="0" w:space="0" w:color="auto"/>
                    <w:bottom w:val="none" w:sz="0" w:space="0" w:color="auto"/>
                    <w:right w:val="none" w:sz="0" w:space="0" w:color="auto"/>
                  </w:divBdr>
                  <w:divsChild>
                    <w:div w:id="1026637374">
                      <w:marLeft w:val="0"/>
                      <w:marRight w:val="0"/>
                      <w:marTop w:val="0"/>
                      <w:marBottom w:val="0"/>
                      <w:divBdr>
                        <w:top w:val="none" w:sz="0" w:space="0" w:color="auto"/>
                        <w:left w:val="none" w:sz="0" w:space="0" w:color="auto"/>
                        <w:bottom w:val="none" w:sz="0" w:space="0" w:color="auto"/>
                        <w:right w:val="none" w:sz="0" w:space="0" w:color="auto"/>
                      </w:divBdr>
                      <w:divsChild>
                        <w:div w:id="4638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8650">
          <w:marLeft w:val="0"/>
          <w:marRight w:val="0"/>
          <w:marTop w:val="0"/>
          <w:marBottom w:val="0"/>
          <w:divBdr>
            <w:top w:val="none" w:sz="0" w:space="0" w:color="auto"/>
            <w:left w:val="none" w:sz="0" w:space="0" w:color="auto"/>
            <w:bottom w:val="none" w:sz="0" w:space="0" w:color="auto"/>
            <w:right w:val="none" w:sz="0" w:space="0" w:color="auto"/>
          </w:divBdr>
        </w:div>
        <w:div w:id="1166167166">
          <w:marLeft w:val="0"/>
          <w:marRight w:val="0"/>
          <w:marTop w:val="0"/>
          <w:marBottom w:val="0"/>
          <w:divBdr>
            <w:top w:val="none" w:sz="0" w:space="0" w:color="auto"/>
            <w:left w:val="none" w:sz="0" w:space="0" w:color="auto"/>
            <w:bottom w:val="none" w:sz="0" w:space="0" w:color="auto"/>
            <w:right w:val="none" w:sz="0" w:space="0" w:color="auto"/>
          </w:divBdr>
          <w:divsChild>
            <w:div w:id="708191326">
              <w:marLeft w:val="0"/>
              <w:marRight w:val="0"/>
              <w:marTop w:val="0"/>
              <w:marBottom w:val="120"/>
              <w:divBdr>
                <w:top w:val="none" w:sz="0" w:space="0" w:color="auto"/>
                <w:left w:val="none" w:sz="0" w:space="0" w:color="auto"/>
                <w:bottom w:val="none" w:sz="0" w:space="0" w:color="auto"/>
                <w:right w:val="none" w:sz="0" w:space="0" w:color="auto"/>
              </w:divBdr>
              <w:divsChild>
                <w:div w:id="10829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hyperlink" Target="https://s100.copyright.com/AppDispatchServlet?publisherName=ELS&amp;contentID=S0017931005003467&amp;orderBeanReset=true"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ww.sciencedirect.com/journal/international-journal-of-heat-and-mass-transfer" TargetMode="External"/><Relationship Id="rId17" Type="http://schemas.openxmlformats.org/officeDocument/2006/relationships/hyperlink" Target="https://doi.org/10.1016/j.ijheatmasstransfer.2005.05.017"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s://www.sciencedirect.com/science/article/abs/pii/S0017931005003467" TargetMode="External"/><Relationship Id="rId15" Type="http://schemas.openxmlformats.org/officeDocument/2006/relationships/hyperlink" Target="https://www.sciencedirect.com/journal/international-journal-of-heat-and-mass-transfer/vol/48/issue/23"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s://www.sciencedirect.com/journal/international-journal-of-heat-and-mass-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1</cp:revision>
  <dcterms:created xsi:type="dcterms:W3CDTF">2022-04-20T09:18:00Z</dcterms:created>
  <dcterms:modified xsi:type="dcterms:W3CDTF">2022-04-20T09:19:00Z</dcterms:modified>
</cp:coreProperties>
</file>