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D023986" w:rsidR="00C9238F" w:rsidRPr="00C333A6" w:rsidRDefault="00931FA3" w:rsidP="009D6022">
            <w:pPr>
              <w:spacing w:line="240" w:lineRule="atLeast"/>
              <w:jc w:val="center"/>
              <w:rPr>
                <w:rFonts w:ascii="Times New Roman" w:hAnsi="Times New Roman" w:cs="Times New Roman"/>
              </w:rPr>
            </w:pPr>
            <w:hyperlink r:id="rId11" w:history="1">
              <w:r>
                <w:rPr>
                  <w:rStyle w:val="Hyperlink"/>
                  <w:rFonts w:ascii="Arial" w:hAnsi="Arial" w:cs="Arial"/>
                  <w:color w:val="1A0DAB"/>
                  <w:sz w:val="30"/>
                  <w:szCs w:val="30"/>
                  <w:shd w:val="clear" w:color="auto" w:fill="FFFFFF"/>
                </w:rPr>
                <w:t>Stefan blowing and slip effects on unsteady nanofluid transport past a shrinking sheet: Multiple solutions</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69F79EF" w:rsidR="00C9238F" w:rsidRPr="005E19AD" w:rsidRDefault="00931FA3"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Sumera Dero, </w:t>
            </w:r>
            <w:r>
              <w:rPr>
                <w:rFonts w:ascii="Arial" w:hAnsi="Arial" w:cs="Arial"/>
                <w:color w:val="222222"/>
                <w:sz w:val="20"/>
                <w:szCs w:val="20"/>
                <w:shd w:val="clear" w:color="auto" w:fill="FFFFFF"/>
              </w:rPr>
              <w:t xml:space="preserve">Uddin </w:t>
            </w:r>
            <w:r>
              <w:rPr>
                <w:rFonts w:ascii="Arial" w:hAnsi="Arial" w:cs="Arial"/>
                <w:color w:val="222222"/>
                <w:sz w:val="20"/>
                <w:szCs w:val="20"/>
                <w:shd w:val="clear" w:color="auto" w:fill="FFFFFF"/>
              </w:rPr>
              <w:t>M</w:t>
            </w: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Jashim, Azizah Mohd Rohni</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73329F2" w:rsidR="00C9238F" w:rsidRPr="005E19AD" w:rsidRDefault="00931FA3" w:rsidP="00576892">
            <w:pPr>
              <w:spacing w:before="240"/>
              <w:rPr>
                <w:rFonts w:ascii="Times New Roman" w:hAnsi="Times New Roman" w:cs="Times New Roman"/>
              </w:rPr>
            </w:pPr>
            <w:r>
              <w:rPr>
                <w:rFonts w:ascii="Arial" w:hAnsi="Arial" w:cs="Arial"/>
                <w:color w:val="222222"/>
                <w:sz w:val="20"/>
                <w:szCs w:val="20"/>
                <w:shd w:val="clear" w:color="auto" w:fill="FFFFFF"/>
              </w:rPr>
              <w:t>Heat Transfer—Asian Research</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1F2B5E3" w:rsidR="00576892" w:rsidRPr="005E19AD" w:rsidRDefault="00931FA3" w:rsidP="00576892">
            <w:pPr>
              <w:spacing w:before="240"/>
              <w:rPr>
                <w:rFonts w:ascii="Times New Roman" w:hAnsi="Times New Roman" w:cs="Times New Roman"/>
              </w:rPr>
            </w:pPr>
            <w:r>
              <w:rPr>
                <w:rFonts w:ascii="Times New Roman" w:hAnsi="Times New Roman" w:cs="Times New Roman"/>
              </w:rPr>
              <w:t>48</w:t>
            </w:r>
          </w:p>
        </w:tc>
        <w:tc>
          <w:tcPr>
            <w:tcW w:w="817" w:type="pct"/>
            <w:vAlign w:val="bottom"/>
          </w:tcPr>
          <w:p w14:paraId="3CF73C17" w14:textId="3AC1DCF0" w:rsidR="00576892" w:rsidRPr="005E19AD" w:rsidRDefault="00010104" w:rsidP="00576892">
            <w:pPr>
              <w:rPr>
                <w:rFonts w:ascii="Times New Roman" w:hAnsi="Times New Roman" w:cs="Times New Roman"/>
              </w:rPr>
            </w:pPr>
            <w:r w:rsidRPr="005E19AD">
              <w:rPr>
                <w:rFonts w:ascii="Times New Roman" w:hAnsi="Times New Roman" w:cs="Times New Roman"/>
              </w:rPr>
              <w:t>Issue</w:t>
            </w:r>
            <w:r w:rsidR="0000409C">
              <w:rPr>
                <w:rFonts w:ascii="Times New Roman" w:hAnsi="Times New Roman" w:cs="Times New Roman"/>
              </w:rPr>
              <w:t xml:space="preserve"> </w:t>
            </w:r>
          </w:p>
        </w:tc>
        <w:tc>
          <w:tcPr>
            <w:tcW w:w="1539" w:type="pct"/>
            <w:tcBorders>
              <w:bottom w:val="single" w:sz="4" w:space="0" w:color="auto"/>
            </w:tcBorders>
            <w:vAlign w:val="bottom"/>
          </w:tcPr>
          <w:p w14:paraId="73C90383" w14:textId="4FEE5FE8" w:rsidR="00576892" w:rsidRPr="005E19AD" w:rsidRDefault="00931FA3" w:rsidP="00576892">
            <w:pPr>
              <w:spacing w:before="240"/>
              <w:rPr>
                <w:rFonts w:ascii="Times New Roman" w:hAnsi="Times New Roman" w:cs="Times New Roman"/>
              </w:rPr>
            </w:pPr>
            <w:r>
              <w:rPr>
                <w:rFonts w:ascii="Times New Roman" w:hAnsi="Times New Roman" w:cs="Times New Roman"/>
              </w:rPr>
              <w:t>06</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28FC96BB" w14:textId="1BFE6190" w:rsidR="0000409C" w:rsidRPr="0000409C" w:rsidRDefault="0000409C" w:rsidP="0000409C">
            <w:pPr>
              <w:shd w:val="clear" w:color="auto" w:fill="FFFFFF"/>
              <w:rPr>
                <w:rFonts w:ascii="Open Sans" w:eastAsia="Times New Roman" w:hAnsi="Open Sans" w:cs="Open Sans"/>
                <w:color w:val="1C1D1E"/>
                <w:sz w:val="21"/>
                <w:szCs w:val="21"/>
              </w:rPr>
            </w:pPr>
            <w:r w:rsidRPr="0000409C">
              <w:rPr>
                <w:rFonts w:ascii="Open Sans" w:eastAsia="Times New Roman" w:hAnsi="Open Sans" w:cs="Open Sans"/>
                <w:noProof/>
                <w:color w:val="005274"/>
                <w:sz w:val="21"/>
                <w:szCs w:val="21"/>
              </w:rPr>
              <mc:AlternateContent>
                <mc:Choice Requires="wps">
                  <w:drawing>
                    <wp:inline distT="0" distB="0" distL="0" distR="0" wp14:anchorId="38A4E547" wp14:editId="2599E54C">
                      <wp:extent cx="304800" cy="304800"/>
                      <wp:effectExtent l="0" t="0" r="0" b="0"/>
                      <wp:docPr id="4" name="Rectangle 4" descr="Wiley Online Library">
                        <a:hlinkClick xmlns:a="http://schemas.openxmlformats.org/drawingml/2006/main" r:id="rId12" tooltip="&quot;Wiley Online Library&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34316" id="Rectangle 4" o:spid="_x0000_s1026" alt="Wiley Online Library" href="https://onlinelibrary.wiley.com/" title="&quot;Wiley Online Library&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C35739C" w14:textId="31652626" w:rsidR="00852B20" w:rsidRPr="005E19AD" w:rsidRDefault="00931FA3" w:rsidP="003642E3">
            <w:pPr>
              <w:spacing w:before="240"/>
              <w:rPr>
                <w:rFonts w:ascii="Times New Roman" w:hAnsi="Times New Roman" w:cs="Times New Roman"/>
              </w:rPr>
            </w:pPr>
            <w:r>
              <w:rPr>
                <w:rFonts w:ascii="Times New Roman" w:hAnsi="Times New Roman" w:cs="Times New Roman"/>
              </w:rPr>
              <w:t xml:space="preserve">Wiley </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097BF1B" w:rsidR="00852B20" w:rsidRPr="005E19AD" w:rsidRDefault="0000409C" w:rsidP="003642E3">
            <w:pPr>
              <w:spacing w:before="240"/>
              <w:rPr>
                <w:rFonts w:ascii="Times New Roman" w:hAnsi="Times New Roman" w:cs="Times New Roman"/>
              </w:rPr>
            </w:pPr>
            <w:r>
              <w:rPr>
                <w:rFonts w:ascii="Arial" w:hAnsi="Arial" w:cs="Arial"/>
                <w:color w:val="222222"/>
                <w:sz w:val="20"/>
                <w:szCs w:val="20"/>
                <w:shd w:val="clear" w:color="auto" w:fill="FFFFFF"/>
              </w:rPr>
              <w:t>2019/</w:t>
            </w:r>
            <w:r w:rsidR="00F6333B">
              <w:rPr>
                <w:rFonts w:ascii="Arial" w:hAnsi="Arial" w:cs="Arial"/>
                <w:color w:val="222222"/>
                <w:sz w:val="20"/>
                <w:szCs w:val="20"/>
                <w:shd w:val="clear" w:color="auto" w:fill="FFFFFF"/>
              </w:rPr>
              <w:t>9</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88CF1EE" w:rsidR="00852B20" w:rsidRPr="005E19AD" w:rsidRDefault="00AE3ADC" w:rsidP="009D6022">
            <w:pPr>
              <w:spacing w:before="240"/>
              <w:rPr>
                <w:rFonts w:ascii="Times New Roman" w:hAnsi="Times New Roman" w:cs="Times New Roman"/>
              </w:rPr>
            </w:pPr>
            <w:r w:rsidRPr="008E43A5">
              <w:rPr>
                <w:color w:val="000000" w:themeColor="text1"/>
                <w:shd w:val="clear" w:color="auto" w:fill="FFFFFF"/>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32C52441" w:rsidR="00852B20" w:rsidRPr="00C333A6" w:rsidRDefault="004903F1" w:rsidP="00120FAB">
            <w:pPr>
              <w:numPr>
                <w:ilvl w:val="0"/>
                <w:numId w:val="25"/>
              </w:numPr>
              <w:spacing w:beforeAutospacing="1" w:afterAutospacing="1"/>
              <w:ind w:left="0"/>
              <w:rPr>
                <w:rFonts w:ascii="Times New Roman" w:hAnsi="Times New Roman" w:cs="Times New Roman"/>
              </w:rPr>
            </w:pPr>
            <w:hyperlink r:id="rId13" w:history="1">
              <w:r w:rsidRPr="001B308A">
                <w:rPr>
                  <w:rStyle w:val="Hyperlink"/>
                  <w:b/>
                  <w:bCs/>
                  <w:color w:val="005274"/>
                </w:rPr>
                <w:t>https://doi.org/10.1002/htj.21470</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8AFA5C7"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bl>
    <w:p w14:paraId="048A3FFA" w14:textId="64995804" w:rsidR="00C9238F" w:rsidRPr="005E19AD" w:rsidRDefault="004903F1" w:rsidP="004903F1">
      <w:pPr>
        <w:pStyle w:val="NoSpacing"/>
        <w:rPr>
          <w:rFonts w:ascii="Times New Roman" w:hAnsi="Times New Roman" w:cs="Times New Roman"/>
        </w:rPr>
      </w:pPr>
      <w:r>
        <w:rPr>
          <w:rFonts w:ascii="Open Sans" w:hAnsi="Open Sans" w:cs="Open Sans"/>
          <w:color w:val="1C1D1E"/>
          <w:shd w:val="clear" w:color="auto" w:fill="FFFFFF"/>
        </w:rPr>
        <w:t>The aim of a present article is to investigate the laminar unsteady two-dimensional boundary layer flow of a nanofluid with Stefan blowing and slip effect. First, governing boundary layer equations are converted in the ordinary form of the differential equations (ODEs) from partial differential equations using appropriate coordinate transformations. The obtained ODEs are then solved by applying a shooting method with the Runge-</w:t>
      </w:r>
      <w:proofErr w:type="spellStart"/>
      <w:r>
        <w:rPr>
          <w:rFonts w:ascii="Open Sans" w:hAnsi="Open Sans" w:cs="Open Sans"/>
          <w:color w:val="1C1D1E"/>
          <w:shd w:val="clear" w:color="auto" w:fill="FFFFFF"/>
        </w:rPr>
        <w:t>Kutta</w:t>
      </w:r>
      <w:proofErr w:type="spellEnd"/>
      <w:r>
        <w:rPr>
          <w:rFonts w:ascii="Open Sans" w:hAnsi="Open Sans" w:cs="Open Sans"/>
          <w:color w:val="1C1D1E"/>
          <w:shd w:val="clear" w:color="auto" w:fill="FFFFFF"/>
        </w:rPr>
        <w:t xml:space="preserve"> fourth order method by implementation of the Maple software. The influences of different controlling dimensionless parameters over the dimensionless velocity, temperature, concentration, friction factor, local heat as well as mass transfer have been discussed and represented by plots. It is found that there exist dual solutions for the different applied nanofluid parameters along with the blowing parameter. The results reveal that by increasing the values of the Brownian motion (Nb), thermophoresis (</w:t>
      </w:r>
      <w:proofErr w:type="spellStart"/>
      <w:r>
        <w:rPr>
          <w:rFonts w:ascii="Open Sans" w:hAnsi="Open Sans" w:cs="Open Sans"/>
          <w:color w:val="1C1D1E"/>
          <w:shd w:val="clear" w:color="auto" w:fill="FFFFFF"/>
        </w:rPr>
        <w:t>Nt</w:t>
      </w:r>
      <w:proofErr w:type="spellEnd"/>
      <w:r>
        <w:rPr>
          <w:rFonts w:ascii="Open Sans" w:hAnsi="Open Sans" w:cs="Open Sans"/>
          <w:color w:val="1C1D1E"/>
          <w:shd w:val="clear" w:color="auto" w:fill="FFFFFF"/>
        </w:rPr>
        <w:t>) and blowing parameters (</w:t>
      </w:r>
      <w:proofErr w:type="spellStart"/>
      <w:r>
        <w:rPr>
          <w:rFonts w:ascii="Open Sans" w:hAnsi="Open Sans" w:cs="Open Sans"/>
          <w:color w:val="1C1D1E"/>
          <w:shd w:val="clear" w:color="auto" w:fill="FFFFFF"/>
        </w:rPr>
        <w:t>fw</w:t>
      </w:r>
      <w:proofErr w:type="spellEnd"/>
      <w:r>
        <w:rPr>
          <w:rFonts w:ascii="Open Sans" w:hAnsi="Open Sans" w:cs="Open Sans"/>
          <w:color w:val="1C1D1E"/>
          <w:shd w:val="clear" w:color="auto" w:fill="FFFFFF"/>
        </w:rPr>
        <w:t>), the skin friction increases (decreases) in the first (second) solution.</w:t>
      </w: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676F0" w14:textId="77777777" w:rsidR="00F878BE" w:rsidRDefault="00F878BE" w:rsidP="00C9238F">
      <w:pPr>
        <w:spacing w:after="0" w:line="240" w:lineRule="auto"/>
      </w:pPr>
      <w:r>
        <w:separator/>
      </w:r>
    </w:p>
  </w:endnote>
  <w:endnote w:type="continuationSeparator" w:id="0">
    <w:p w14:paraId="1A969888" w14:textId="77777777" w:rsidR="00F878BE" w:rsidRDefault="00F878B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EC59A87-85D8-4109-AF4F-8EA003917EBD}"/>
    <w:embedBold r:id="rId2" w:fontKey="{D9ABF292-A889-4CFC-8A16-23E65FCA6D79}"/>
    <w:embedItalic r:id="rId3" w:fontKey="{B6F9AB50-22A4-4464-A171-0E1076C9E4C1}"/>
    <w:embedBoldItalic r:id="rId4" w:fontKey="{EEC7B653-E8AE-4E44-A9DE-6AC32F119F04}"/>
  </w:font>
  <w:font w:name="Corbel">
    <w:panose1 w:val="020B0503020204020204"/>
    <w:charset w:val="00"/>
    <w:family w:val="swiss"/>
    <w:pitch w:val="variable"/>
    <w:sig w:usb0="A00002EF" w:usb1="4000A44B" w:usb2="00000000" w:usb3="00000000" w:csb0="0000019F" w:csb1="00000000"/>
    <w:embedRegular r:id="rId5" w:fontKey="{218FD32A-C207-4EC0-9046-FD2DBF5AA8AB}"/>
    <w:embedBold r:id="rId6" w:fontKey="{B334FCE9-EF03-47C2-B084-1A3EB1B14B51}"/>
    <w:embedItalic r:id="rId7" w:fontKey="{156046F6-DEA9-41E2-BE2E-7150642B36C2}"/>
  </w:font>
  <w:font w:name="Consolas">
    <w:panose1 w:val="020B0609020204030204"/>
    <w:charset w:val="00"/>
    <w:family w:val="modern"/>
    <w:pitch w:val="fixed"/>
    <w:sig w:usb0="E00006FF" w:usb1="0000FCFF" w:usb2="00000001" w:usb3="00000000" w:csb0="0000019F" w:csb1="00000000"/>
    <w:embedRegular r:id="rId8" w:fontKey="{2F5DDFBF-C5E1-408F-94D1-743F70016529}"/>
  </w:font>
  <w:font w:name="Tahoma">
    <w:panose1 w:val="020B0604030504040204"/>
    <w:charset w:val="00"/>
    <w:family w:val="swiss"/>
    <w:pitch w:val="variable"/>
    <w:sig w:usb0="E1002EFF" w:usb1="C000605B" w:usb2="00000029" w:usb3="00000000" w:csb0="000101FF" w:csb1="00000000"/>
    <w:embedRegular r:id="rId9" w:fontKey="{D6E41CA3-6BC1-4D29-B635-E58089F44D4C}"/>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0" w:fontKey="{070A9507-B754-43DC-B695-4A88DF133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FBB4E" w14:textId="77777777" w:rsidR="00F878BE" w:rsidRDefault="00F878BE" w:rsidP="00C9238F">
      <w:pPr>
        <w:spacing w:after="0" w:line="240" w:lineRule="auto"/>
      </w:pPr>
      <w:r>
        <w:separator/>
      </w:r>
    </w:p>
  </w:footnote>
  <w:footnote w:type="continuationSeparator" w:id="0">
    <w:p w14:paraId="580D0BBE" w14:textId="77777777" w:rsidR="00F878BE" w:rsidRDefault="00F878B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84697302">
    <w:abstractNumId w:val="13"/>
  </w:num>
  <w:num w:numId="2" w16cid:durableId="962996930">
    <w:abstractNumId w:val="9"/>
  </w:num>
  <w:num w:numId="3" w16cid:durableId="675764442">
    <w:abstractNumId w:val="18"/>
  </w:num>
  <w:num w:numId="4" w16cid:durableId="828401122">
    <w:abstractNumId w:val="14"/>
  </w:num>
  <w:num w:numId="5" w16cid:durableId="1512184318">
    <w:abstractNumId w:val="15"/>
  </w:num>
  <w:num w:numId="6" w16cid:durableId="729572411">
    <w:abstractNumId w:val="22"/>
  </w:num>
  <w:num w:numId="7" w16cid:durableId="1803884327">
    <w:abstractNumId w:val="8"/>
  </w:num>
  <w:num w:numId="8" w16cid:durableId="1854146284">
    <w:abstractNumId w:val="12"/>
  </w:num>
  <w:num w:numId="9" w16cid:durableId="1135679916">
    <w:abstractNumId w:val="20"/>
  </w:num>
  <w:num w:numId="10" w16cid:durableId="1283654812">
    <w:abstractNumId w:val="2"/>
  </w:num>
  <w:num w:numId="11" w16cid:durableId="587466824">
    <w:abstractNumId w:val="7"/>
  </w:num>
  <w:num w:numId="12" w16cid:durableId="1187644201">
    <w:abstractNumId w:val="1"/>
  </w:num>
  <w:num w:numId="13" w16cid:durableId="1533300536">
    <w:abstractNumId w:val="3"/>
  </w:num>
  <w:num w:numId="14" w16cid:durableId="1954361957">
    <w:abstractNumId w:val="11"/>
  </w:num>
  <w:num w:numId="15" w16cid:durableId="1139493282">
    <w:abstractNumId w:val="10"/>
  </w:num>
  <w:num w:numId="16" w16cid:durableId="1646817017">
    <w:abstractNumId w:val="19"/>
  </w:num>
  <w:num w:numId="17" w16cid:durableId="1253785314">
    <w:abstractNumId w:val="4"/>
  </w:num>
  <w:num w:numId="18" w16cid:durableId="350228088">
    <w:abstractNumId w:val="24"/>
  </w:num>
  <w:num w:numId="19" w16cid:durableId="530847379">
    <w:abstractNumId w:val="21"/>
  </w:num>
  <w:num w:numId="20" w16cid:durableId="2045864567">
    <w:abstractNumId w:val="16"/>
  </w:num>
  <w:num w:numId="21" w16cid:durableId="317924516">
    <w:abstractNumId w:val="23"/>
  </w:num>
  <w:num w:numId="22" w16cid:durableId="589776666">
    <w:abstractNumId w:val="6"/>
  </w:num>
  <w:num w:numId="23" w16cid:durableId="1777749655">
    <w:abstractNumId w:val="0"/>
  </w:num>
  <w:num w:numId="24" w16cid:durableId="1427190283">
    <w:abstractNumId w:val="17"/>
  </w:num>
  <w:num w:numId="25" w16cid:durableId="127455697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09C"/>
    <w:rsid w:val="00010104"/>
    <w:rsid w:val="00043942"/>
    <w:rsid w:val="00052382"/>
    <w:rsid w:val="000610BF"/>
    <w:rsid w:val="0006568A"/>
    <w:rsid w:val="00065A07"/>
    <w:rsid w:val="00076F0F"/>
    <w:rsid w:val="00084253"/>
    <w:rsid w:val="000A178C"/>
    <w:rsid w:val="000D0A38"/>
    <w:rsid w:val="000D1F49"/>
    <w:rsid w:val="000D68B9"/>
    <w:rsid w:val="00110BAB"/>
    <w:rsid w:val="00117248"/>
    <w:rsid w:val="00120FAB"/>
    <w:rsid w:val="001727CA"/>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903F1"/>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31FA3"/>
    <w:rsid w:val="00940E73"/>
    <w:rsid w:val="0098597D"/>
    <w:rsid w:val="009D6022"/>
    <w:rsid w:val="009F619A"/>
    <w:rsid w:val="009F6DDE"/>
    <w:rsid w:val="009F77CA"/>
    <w:rsid w:val="00A1613A"/>
    <w:rsid w:val="00A3035C"/>
    <w:rsid w:val="00A370A8"/>
    <w:rsid w:val="00A82A33"/>
    <w:rsid w:val="00AC73B4"/>
    <w:rsid w:val="00AE3ADC"/>
    <w:rsid w:val="00AE6574"/>
    <w:rsid w:val="00AF6BFE"/>
    <w:rsid w:val="00BA6139"/>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B3FAD"/>
    <w:rsid w:val="00E61C09"/>
    <w:rsid w:val="00EA281E"/>
    <w:rsid w:val="00EB3B58"/>
    <w:rsid w:val="00EC7359"/>
    <w:rsid w:val="00EE3054"/>
    <w:rsid w:val="00F00606"/>
    <w:rsid w:val="00F01256"/>
    <w:rsid w:val="00F6333B"/>
    <w:rsid w:val="00F6558E"/>
    <w:rsid w:val="00F878B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33687606">
      <w:bodyDiv w:val="1"/>
      <w:marLeft w:val="0"/>
      <w:marRight w:val="0"/>
      <w:marTop w:val="0"/>
      <w:marBottom w:val="0"/>
      <w:divBdr>
        <w:top w:val="none" w:sz="0" w:space="0" w:color="auto"/>
        <w:left w:val="none" w:sz="0" w:space="0" w:color="auto"/>
        <w:bottom w:val="none" w:sz="0" w:space="0" w:color="auto"/>
        <w:right w:val="none" w:sz="0" w:space="0" w:color="auto"/>
      </w:divBdr>
      <w:divsChild>
        <w:div w:id="1040937216">
          <w:marLeft w:val="0"/>
          <w:marRight w:val="0"/>
          <w:marTop w:val="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02/htj.21470"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onlinelibrary.wiley.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linelibrary.wiley.com/doi/abs/10.1002/htj.2147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F033C471-DACA-4A5D-9A94-D3A58313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2022-06-07T08:55:00Z</dcterms:created>
  <dcterms:modified xsi:type="dcterms:W3CDTF">2022-06-07T09:02:00Z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