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9"/>
        <w:gridCol w:w="3190"/>
        <w:gridCol w:w="1687"/>
        <w:gridCol w:w="3134"/>
      </w:tblGrid>
      <w:tr w:rsidR="00C9238F" w:rsidRPr="005E19AD" w14:paraId="104F9DBE" w14:textId="77777777" w:rsidTr="0067168F">
        <w:tc>
          <w:tcPr>
            <w:tcW w:w="721" w:type="pct"/>
            <w:vAlign w:val="center"/>
          </w:tcPr>
          <w:p w14:paraId="06D363B0" w14:textId="2C56D18B" w:rsidR="00C9238F" w:rsidRPr="005E19AD" w:rsidRDefault="00010104" w:rsidP="00D2163B">
            <w:r w:rsidRPr="005E19AD">
              <w:t>Title</w:t>
            </w:r>
          </w:p>
        </w:tc>
        <w:tc>
          <w:tcPr>
            <w:tcW w:w="4279" w:type="pct"/>
            <w:gridSpan w:val="3"/>
            <w:vAlign w:val="bottom"/>
          </w:tcPr>
          <w:p w14:paraId="76A41892" w14:textId="577FF15D" w:rsidR="00C9238F" w:rsidRPr="00C333A6" w:rsidRDefault="00765FF0" w:rsidP="00576892">
            <w:pPr>
              <w:spacing w:before="240"/>
              <w:rPr>
                <w:rFonts w:ascii="Times New Roman" w:hAnsi="Times New Roman" w:cs="Times New Roman"/>
              </w:rPr>
            </w:pPr>
            <w:r w:rsidRPr="00765FF0">
              <w:rPr>
                <w:rFonts w:ascii="Times New Roman" w:hAnsi="Times New Roman" w:cs="Times New Roman"/>
              </w:rPr>
              <w:t>The synthesis and characterization of carbon dots and their application in dye sensitized solar cell</w:t>
            </w:r>
          </w:p>
        </w:tc>
      </w:tr>
      <w:tr w:rsidR="00C9238F" w:rsidRPr="005E19AD" w14:paraId="41B6DFDE" w14:textId="77777777" w:rsidTr="0067168F">
        <w:tc>
          <w:tcPr>
            <w:tcW w:w="72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79" w:type="pct"/>
            <w:gridSpan w:val="3"/>
            <w:vAlign w:val="bottom"/>
          </w:tcPr>
          <w:p w14:paraId="4C3C55DD" w14:textId="734B24A2" w:rsidR="00C9238F" w:rsidRPr="005E19AD" w:rsidRDefault="00DA6804" w:rsidP="005E19AD">
            <w:pPr>
              <w:spacing w:before="240"/>
              <w:rPr>
                <w:rFonts w:ascii="Times New Roman" w:hAnsi="Times New Roman" w:cs="Times New Roman"/>
              </w:rPr>
            </w:pPr>
            <w:r>
              <w:rPr>
                <w:rFonts w:ascii="Times New Roman" w:hAnsi="Times New Roman" w:cs="Times New Roman"/>
              </w:rPr>
              <w:t xml:space="preserve">William </w:t>
            </w:r>
            <w:proofErr w:type="spellStart"/>
            <w:r>
              <w:rPr>
                <w:rFonts w:ascii="Times New Roman" w:hAnsi="Times New Roman" w:cs="Times New Roman"/>
              </w:rPr>
              <w:t>Ghann</w:t>
            </w:r>
            <w:proofErr w:type="spellEnd"/>
            <w:r>
              <w:rPr>
                <w:rFonts w:ascii="Times New Roman" w:hAnsi="Times New Roman" w:cs="Times New Roman"/>
              </w:rPr>
              <w:t xml:space="preserve">, Vinay Sharma, </w:t>
            </w:r>
            <w:proofErr w:type="spellStart"/>
            <w:r>
              <w:rPr>
                <w:rFonts w:ascii="Times New Roman" w:hAnsi="Times New Roman" w:cs="Times New Roman"/>
              </w:rPr>
              <w:t>Hyeonggon</w:t>
            </w:r>
            <w:proofErr w:type="spellEnd"/>
            <w:r>
              <w:rPr>
                <w:rFonts w:ascii="Times New Roman" w:hAnsi="Times New Roman" w:cs="Times New Roman"/>
              </w:rPr>
              <w:t xml:space="preserve"> Kang, Fahim Karim</w:t>
            </w:r>
            <w:r w:rsidRPr="00DA680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Balvin</w:t>
            </w:r>
            <w:proofErr w:type="spellEnd"/>
            <w:r>
              <w:rPr>
                <w:rFonts w:ascii="Times New Roman" w:hAnsi="Times New Roman" w:cs="Times New Roman"/>
              </w:rPr>
              <w:t xml:space="preserve"> Richards, Shaikh M. </w:t>
            </w:r>
            <w:proofErr w:type="spellStart"/>
            <w:r>
              <w:rPr>
                <w:rFonts w:ascii="Times New Roman" w:hAnsi="Times New Roman" w:cs="Times New Roman"/>
              </w:rPr>
              <w:t>Mobin</w:t>
            </w:r>
            <w:proofErr w:type="spellEnd"/>
            <w:r>
              <w:rPr>
                <w:rFonts w:ascii="Times New Roman" w:hAnsi="Times New Roman" w:cs="Times New Roman"/>
              </w:rPr>
              <w:t xml:space="preserve"> , Jamal Uddin, Mohammed M. Rahman, Faruque Hossain, Humayun Kabir</w:t>
            </w:r>
            <w:r w:rsidRPr="00DA6804">
              <w:rPr>
                <w:rFonts w:ascii="Times New Roman" w:hAnsi="Times New Roman" w:cs="Times New Roman"/>
              </w:rPr>
              <w:t>,</w:t>
            </w:r>
            <w:r>
              <w:rPr>
                <w:rFonts w:ascii="Times New Roman" w:hAnsi="Times New Roman" w:cs="Times New Roman"/>
              </w:rPr>
              <w:t xml:space="preserve"> </w:t>
            </w:r>
            <w:r w:rsidRPr="00DA6804">
              <w:rPr>
                <w:rFonts w:ascii="Times New Roman" w:hAnsi="Times New Roman" w:cs="Times New Roman"/>
              </w:rPr>
              <w:t>Nizam Uddin</w:t>
            </w:r>
          </w:p>
        </w:tc>
      </w:tr>
      <w:tr w:rsidR="00C9238F" w:rsidRPr="005E19AD" w14:paraId="1694AB7A" w14:textId="77777777" w:rsidTr="0067168F">
        <w:tc>
          <w:tcPr>
            <w:tcW w:w="72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79" w:type="pct"/>
            <w:gridSpan w:val="3"/>
            <w:vAlign w:val="bottom"/>
          </w:tcPr>
          <w:p w14:paraId="5052E128" w14:textId="1D671DE6" w:rsidR="00C9238F" w:rsidRPr="005E19AD" w:rsidRDefault="00945B51" w:rsidP="00576892">
            <w:pPr>
              <w:spacing w:before="240"/>
              <w:rPr>
                <w:rFonts w:ascii="Times New Roman" w:hAnsi="Times New Roman" w:cs="Times New Roman"/>
              </w:rPr>
            </w:pPr>
            <w:r>
              <w:rPr>
                <w:rFonts w:ascii="Times New Roman" w:hAnsi="Times New Roman" w:cs="Times New Roman"/>
              </w:rPr>
              <w:t>xray@iiti.ac.in , juddin@coppin.edu</w:t>
            </w:r>
          </w:p>
        </w:tc>
      </w:tr>
      <w:tr w:rsidR="00C9238F" w:rsidRPr="005E19AD" w14:paraId="3A03CA46" w14:textId="77777777" w:rsidTr="0067168F">
        <w:tc>
          <w:tcPr>
            <w:tcW w:w="72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79" w:type="pct"/>
            <w:gridSpan w:val="3"/>
            <w:vAlign w:val="bottom"/>
          </w:tcPr>
          <w:p w14:paraId="22C9FD36" w14:textId="76A71216" w:rsidR="00C9238F" w:rsidRPr="005E19AD" w:rsidRDefault="00FB0A13" w:rsidP="00576892">
            <w:pPr>
              <w:spacing w:before="240"/>
              <w:rPr>
                <w:rFonts w:ascii="Times New Roman" w:hAnsi="Times New Roman" w:cs="Times New Roman"/>
              </w:rPr>
            </w:pPr>
            <w:r w:rsidRPr="00FB0A13">
              <w:rPr>
                <w:rFonts w:ascii="Times New Roman" w:hAnsi="Times New Roman" w:cs="Times New Roman"/>
              </w:rPr>
              <w:t>International Journal of Hydrogen Energy</w:t>
            </w:r>
          </w:p>
        </w:tc>
      </w:tr>
      <w:tr w:rsidR="00010104" w:rsidRPr="005E19AD" w14:paraId="29260EEE" w14:textId="77777777" w:rsidTr="0067168F">
        <w:tc>
          <w:tcPr>
            <w:tcW w:w="72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7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67168F">
        <w:tc>
          <w:tcPr>
            <w:tcW w:w="72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04" w:type="pct"/>
            <w:vAlign w:val="bottom"/>
          </w:tcPr>
          <w:p w14:paraId="76051B5A" w14:textId="2FF4E5D7" w:rsidR="00576892" w:rsidRPr="005E19AD" w:rsidRDefault="00666D83" w:rsidP="00576892">
            <w:pPr>
              <w:spacing w:before="240"/>
              <w:rPr>
                <w:rFonts w:ascii="Times New Roman" w:hAnsi="Times New Roman" w:cs="Times New Roman"/>
              </w:rPr>
            </w:pPr>
            <w:r>
              <w:rPr>
                <w:rFonts w:ascii="Times New Roman" w:hAnsi="Times New Roman" w:cs="Times New Roman"/>
              </w:rPr>
              <w:t>44</w:t>
            </w:r>
          </w:p>
        </w:tc>
        <w:tc>
          <w:tcPr>
            <w:tcW w:w="90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74" w:type="pct"/>
            <w:vAlign w:val="bottom"/>
          </w:tcPr>
          <w:p w14:paraId="73C90383" w14:textId="3C56BF03" w:rsidR="00576892" w:rsidRPr="005E19AD" w:rsidRDefault="00666D83" w:rsidP="00576892">
            <w:pPr>
              <w:spacing w:before="240"/>
              <w:rPr>
                <w:rFonts w:ascii="Times New Roman" w:hAnsi="Times New Roman" w:cs="Times New Roman"/>
              </w:rPr>
            </w:pPr>
            <w:r>
              <w:rPr>
                <w:rFonts w:ascii="Times New Roman" w:hAnsi="Times New Roman" w:cs="Times New Roman"/>
              </w:rPr>
              <w:t>29</w:t>
            </w:r>
          </w:p>
        </w:tc>
      </w:tr>
      <w:tr w:rsidR="00852B20" w:rsidRPr="005E19AD" w14:paraId="29A11658" w14:textId="77777777" w:rsidTr="0067168F">
        <w:tc>
          <w:tcPr>
            <w:tcW w:w="72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4279" w:type="pct"/>
            <w:gridSpan w:val="3"/>
            <w:vAlign w:val="bottom"/>
          </w:tcPr>
          <w:p w14:paraId="7C35739C" w14:textId="729FA4C6" w:rsidR="00852B20" w:rsidRPr="005E19AD" w:rsidRDefault="00CE1218" w:rsidP="00576892">
            <w:pPr>
              <w:spacing w:before="240"/>
              <w:rPr>
                <w:rFonts w:ascii="Times New Roman" w:hAnsi="Times New Roman" w:cs="Times New Roman"/>
              </w:rPr>
            </w:pPr>
            <w:r w:rsidRPr="00CE1218">
              <w:rPr>
                <w:rFonts w:ascii="Times New Roman" w:hAnsi="Times New Roman" w:cs="Times New Roman"/>
              </w:rPr>
              <w:t>Elsevier</w:t>
            </w:r>
          </w:p>
        </w:tc>
      </w:tr>
      <w:tr w:rsidR="00852B20" w:rsidRPr="005E19AD" w14:paraId="0977BFEF" w14:textId="77777777" w:rsidTr="0067168F">
        <w:tc>
          <w:tcPr>
            <w:tcW w:w="72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79" w:type="pct"/>
            <w:gridSpan w:val="3"/>
            <w:vAlign w:val="bottom"/>
          </w:tcPr>
          <w:p w14:paraId="663B3BF3" w14:textId="38B13268" w:rsidR="00852B20" w:rsidRPr="005E19AD" w:rsidRDefault="00666D83" w:rsidP="00576892">
            <w:pPr>
              <w:spacing w:before="240"/>
              <w:rPr>
                <w:rFonts w:ascii="Times New Roman" w:hAnsi="Times New Roman" w:cs="Times New Roman"/>
              </w:rPr>
            </w:pPr>
            <w:r>
              <w:rPr>
                <w:rFonts w:ascii="Times New Roman" w:hAnsi="Times New Roman" w:cs="Times New Roman"/>
              </w:rPr>
              <w:t>7 June, 2019</w:t>
            </w:r>
          </w:p>
        </w:tc>
      </w:tr>
      <w:tr w:rsidR="00852B20" w:rsidRPr="005E19AD" w14:paraId="04C32390" w14:textId="77777777" w:rsidTr="0067168F">
        <w:tc>
          <w:tcPr>
            <w:tcW w:w="72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79" w:type="pct"/>
            <w:gridSpan w:val="3"/>
            <w:vAlign w:val="bottom"/>
          </w:tcPr>
          <w:p w14:paraId="395ECBF4" w14:textId="1722DEF7" w:rsidR="00852B20" w:rsidRPr="005E19AD" w:rsidRDefault="00CE1218" w:rsidP="00576892">
            <w:pPr>
              <w:spacing w:before="240"/>
              <w:rPr>
                <w:rFonts w:ascii="Times New Roman" w:hAnsi="Times New Roman" w:cs="Times New Roman"/>
              </w:rPr>
            </w:pPr>
            <w:r w:rsidRPr="00CE1218">
              <w:rPr>
                <w:rFonts w:ascii="Times New Roman" w:hAnsi="Times New Roman" w:cs="Times New Roman"/>
              </w:rPr>
              <w:t>0360-3199</w:t>
            </w:r>
          </w:p>
        </w:tc>
      </w:tr>
      <w:tr w:rsidR="00852B20" w:rsidRPr="005E19AD" w14:paraId="6125C715" w14:textId="77777777" w:rsidTr="0067168F">
        <w:tc>
          <w:tcPr>
            <w:tcW w:w="72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79" w:type="pct"/>
            <w:gridSpan w:val="3"/>
            <w:vAlign w:val="bottom"/>
          </w:tcPr>
          <w:p w14:paraId="6A80901E" w14:textId="6FD3D1D5" w:rsidR="00852B20" w:rsidRPr="00C333A6" w:rsidRDefault="00666D83" w:rsidP="00C333A6">
            <w:pPr>
              <w:spacing w:before="240"/>
              <w:rPr>
                <w:rFonts w:ascii="Times New Roman" w:hAnsi="Times New Roman" w:cs="Times New Roman"/>
              </w:rPr>
            </w:pPr>
            <w:r w:rsidRPr="00666D83">
              <w:rPr>
                <w:rFonts w:ascii="Times New Roman" w:hAnsi="Times New Roman" w:cs="Times New Roman"/>
              </w:rPr>
              <w:t>https://doi.org/10.1016/j.ijhydene.2019.04.072</w:t>
            </w:r>
          </w:p>
        </w:tc>
      </w:tr>
      <w:tr w:rsidR="00C9238F" w:rsidRPr="005E19AD" w14:paraId="16A1DAEC" w14:textId="77777777" w:rsidTr="0067168F">
        <w:tc>
          <w:tcPr>
            <w:tcW w:w="72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79" w:type="pct"/>
            <w:gridSpan w:val="3"/>
            <w:vAlign w:val="bottom"/>
          </w:tcPr>
          <w:p w14:paraId="6EF70C5A" w14:textId="3318D9A1" w:rsidR="00C9238F" w:rsidRPr="005E19AD" w:rsidRDefault="00DF7210" w:rsidP="00576892">
            <w:pPr>
              <w:spacing w:before="240"/>
              <w:rPr>
                <w:rFonts w:ascii="Times New Roman" w:hAnsi="Times New Roman" w:cs="Times New Roman"/>
              </w:rPr>
            </w:pPr>
            <w:r w:rsidRPr="00DF7210">
              <w:rPr>
                <w:rFonts w:ascii="Times New Roman" w:hAnsi="Times New Roman" w:cs="Times New Roman"/>
              </w:rPr>
              <w:t>https://www.sciencedirect.com/science/article/abs/pii/S0360319919314703?via%3Dihub</w:t>
            </w:r>
          </w:p>
        </w:tc>
      </w:tr>
      <w:tr w:rsidR="00852B20" w:rsidRPr="005E19AD" w14:paraId="204EC2C6" w14:textId="77777777" w:rsidTr="0067168F">
        <w:tc>
          <w:tcPr>
            <w:tcW w:w="72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279" w:type="pct"/>
            <w:gridSpan w:val="3"/>
            <w:vAlign w:val="bottom"/>
          </w:tcPr>
          <w:p w14:paraId="0933B90C" w14:textId="0268E137" w:rsidR="00852B20" w:rsidRPr="005E19AD" w:rsidRDefault="007742A7" w:rsidP="00576892">
            <w:pPr>
              <w:spacing w:before="240"/>
              <w:rPr>
                <w:rFonts w:ascii="Times New Roman" w:hAnsi="Times New Roman" w:cs="Times New Roman"/>
              </w:rPr>
            </w:pPr>
            <w:r>
              <w:rPr>
                <w:rFonts w:ascii="Times New Roman" w:hAnsi="Times New Roman" w:cs="Times New Roman"/>
              </w:rPr>
              <w:t>Pages 14580-14587</w:t>
            </w:r>
          </w:p>
        </w:tc>
      </w:tr>
      <w:tr w:rsidR="00C9238F" w:rsidRPr="005E19AD" w14:paraId="0B169241" w14:textId="77777777" w:rsidTr="0067168F">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6BCB5B6" w:rsidR="00C9238F" w:rsidRDefault="005B71DD" w:rsidP="00576892">
            <w:pPr>
              <w:rPr>
                <w:rFonts w:ascii="Times New Roman" w:hAnsi="Times New Roman" w:cs="Times New Roman"/>
              </w:rPr>
            </w:pPr>
            <w:r w:rsidRPr="005B71DD">
              <w:rPr>
                <w:rFonts w:ascii="Times New Roman" w:hAnsi="Times New Roman" w:cs="Times New Roman"/>
                <w:b/>
              </w:rPr>
              <w:t xml:space="preserve">Keywords: </w:t>
            </w:r>
            <w:r w:rsidR="005014D1">
              <w:rPr>
                <w:rFonts w:ascii="Times New Roman" w:hAnsi="Times New Roman" w:cs="Times New Roman"/>
              </w:rPr>
              <w:t>Carbon dots; Dye; DSSC; N719; Photoanode; Solar Cell</w:t>
            </w:r>
          </w:p>
          <w:p w14:paraId="0093CE14" w14:textId="77777777" w:rsidR="004B6B8C" w:rsidRPr="005014D1" w:rsidRDefault="004B6B8C" w:rsidP="00576892">
            <w:pPr>
              <w:rPr>
                <w:rFonts w:ascii="Times New Roman" w:hAnsi="Times New Roman" w:cs="Times New Roman"/>
              </w:rPr>
            </w:pP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67168F">
        <w:trPr>
          <w:trHeight w:val="54"/>
        </w:trPr>
        <w:tc>
          <w:tcPr>
            <w:tcW w:w="5000" w:type="pct"/>
            <w:gridSpan w:val="4"/>
            <w:shd w:val="clear" w:color="auto" w:fill="auto"/>
            <w:vAlign w:val="bottom"/>
          </w:tcPr>
          <w:p w14:paraId="75ADC931" w14:textId="1CE2102D" w:rsidR="005B71DD" w:rsidRPr="005B71DD" w:rsidRDefault="005B71DD" w:rsidP="00576892">
            <w:pPr>
              <w:rPr>
                <w:rFonts w:ascii="Times New Roman" w:hAnsi="Times New Roman" w:cs="Times New Roman"/>
                <w:bCs/>
                <w:sz w:val="24"/>
                <w:szCs w:val="24"/>
              </w:rPr>
            </w:pPr>
            <w:r w:rsidRPr="004B6B8C">
              <w:rPr>
                <w:rFonts w:ascii="Times New Roman" w:hAnsi="Times New Roman" w:cs="Times New Roman"/>
                <w:bCs/>
                <w:szCs w:val="24"/>
              </w:rPr>
              <w:t>Citation</w:t>
            </w:r>
            <w:r w:rsidRPr="005B71DD">
              <w:rPr>
                <w:rFonts w:ascii="Times New Roman" w:hAnsi="Times New Roman" w:cs="Times New Roman"/>
                <w:bCs/>
                <w:sz w:val="24"/>
                <w:szCs w:val="24"/>
              </w:rPr>
              <w:t xml:space="preserve">: </w:t>
            </w:r>
            <w:r w:rsidR="004B6B8C">
              <w:rPr>
                <w:rFonts w:ascii="Times New Roman" w:hAnsi="Times New Roman" w:cs="Times New Roman"/>
                <w:bCs/>
                <w:sz w:val="24"/>
                <w:szCs w:val="24"/>
              </w:rPr>
              <w:t xml:space="preserve"> </w:t>
            </w:r>
            <w:proofErr w:type="spellStart"/>
            <w:r w:rsidR="004B6B8C" w:rsidRPr="004B6B8C">
              <w:rPr>
                <w:rFonts w:ascii="Times New Roman" w:hAnsi="Times New Roman" w:cs="Times New Roman"/>
                <w:bCs/>
                <w:sz w:val="24"/>
                <w:szCs w:val="24"/>
              </w:rPr>
              <w:t>Ghann</w:t>
            </w:r>
            <w:proofErr w:type="spellEnd"/>
            <w:r w:rsidR="004B6B8C" w:rsidRPr="004B6B8C">
              <w:rPr>
                <w:rFonts w:ascii="Times New Roman" w:hAnsi="Times New Roman" w:cs="Times New Roman"/>
                <w:bCs/>
                <w:sz w:val="24"/>
                <w:szCs w:val="24"/>
              </w:rPr>
              <w:t xml:space="preserve">, William &amp; Sharma, Vinay &amp; Kang, Hyeong-Gon &amp; Karim, Fahim &amp; Richards, </w:t>
            </w:r>
            <w:proofErr w:type="spellStart"/>
            <w:r w:rsidR="004B6B8C" w:rsidRPr="004B6B8C">
              <w:rPr>
                <w:rFonts w:ascii="Times New Roman" w:hAnsi="Times New Roman" w:cs="Times New Roman"/>
                <w:bCs/>
                <w:sz w:val="24"/>
                <w:szCs w:val="24"/>
              </w:rPr>
              <w:t>Balvin</w:t>
            </w:r>
            <w:proofErr w:type="spellEnd"/>
            <w:r w:rsidR="004B6B8C" w:rsidRPr="004B6B8C">
              <w:rPr>
                <w:rFonts w:ascii="Times New Roman" w:hAnsi="Times New Roman" w:cs="Times New Roman"/>
                <w:bCs/>
                <w:sz w:val="24"/>
                <w:szCs w:val="24"/>
              </w:rPr>
              <w:t xml:space="preserve"> &amp; </w:t>
            </w:r>
            <w:proofErr w:type="spellStart"/>
            <w:r w:rsidR="004B6B8C" w:rsidRPr="004B6B8C">
              <w:rPr>
                <w:rFonts w:ascii="Times New Roman" w:hAnsi="Times New Roman" w:cs="Times New Roman"/>
                <w:bCs/>
                <w:sz w:val="24"/>
                <w:szCs w:val="24"/>
              </w:rPr>
              <w:t>Mobin</w:t>
            </w:r>
            <w:proofErr w:type="spellEnd"/>
            <w:r w:rsidR="004B6B8C" w:rsidRPr="004B6B8C">
              <w:rPr>
                <w:rFonts w:ascii="Times New Roman" w:hAnsi="Times New Roman" w:cs="Times New Roman"/>
                <w:bCs/>
                <w:sz w:val="24"/>
                <w:szCs w:val="24"/>
              </w:rPr>
              <w:t xml:space="preserve">, Shaikh &amp; Uddin, Jamal &amp; Rahman, Mohammed &amp; Hossain, Md. </w:t>
            </w:r>
            <w:r w:rsidR="004B6B8C" w:rsidRPr="004B6B8C">
              <w:rPr>
                <w:rFonts w:ascii="Times New Roman" w:hAnsi="Times New Roman" w:cs="Times New Roman"/>
                <w:bCs/>
                <w:sz w:val="24"/>
                <w:szCs w:val="24"/>
              </w:rPr>
              <w:lastRenderedPageBreak/>
              <w:t>Faruque &amp; Kabir, Md &amp; Uddin, Md. (2019). The synthesis and characterization of carbon dots and their application in dye sensitized solar cell. International Journal of Hydrogen Energy. 44. 10.1016/j.ijhydene.2019.04.072.</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lastRenderedPageBreak/>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6D5CA8D" w14:textId="77777777" w:rsidR="00D92EE6" w:rsidRDefault="00D92EE6" w:rsidP="00D92EE6">
            <w:pPr>
              <w:spacing w:line="360" w:lineRule="auto"/>
              <w:jc w:val="both"/>
              <w:rPr>
                <w:rFonts w:ascii="Times New Roman" w:hAnsi="Times New Roman" w:cs="Times New Roman"/>
              </w:rPr>
            </w:pPr>
          </w:p>
          <w:p w14:paraId="2B819B90" w14:textId="0D75089A" w:rsidR="00C9238F" w:rsidRPr="005E19AD" w:rsidRDefault="00D92EE6" w:rsidP="00D92EE6">
            <w:pPr>
              <w:spacing w:line="360" w:lineRule="auto"/>
              <w:jc w:val="both"/>
              <w:rPr>
                <w:rFonts w:ascii="Times New Roman" w:hAnsi="Times New Roman" w:cs="Times New Roman"/>
              </w:rPr>
            </w:pPr>
            <w:r w:rsidRPr="00D92EE6">
              <w:rPr>
                <w:rFonts w:ascii="Times New Roman" w:hAnsi="Times New Roman" w:cs="Times New Roman"/>
              </w:rPr>
              <w:t>Carbon dots (CDOTs) are increasingly becoming popular in the areas ranging from sensing</w:t>
            </w:r>
            <w:r w:rsidR="0067168F">
              <w:rPr>
                <w:rFonts w:ascii="Times New Roman" w:hAnsi="Times New Roman" w:cs="Times New Roman"/>
              </w:rPr>
              <w:t xml:space="preserve"> </w:t>
            </w:r>
            <w:r w:rsidRPr="00D92EE6">
              <w:rPr>
                <w:rFonts w:ascii="Times New Roman" w:hAnsi="Times New Roman" w:cs="Times New Roman"/>
              </w:rPr>
              <w:t>and bioimaging to electronics. The interesting optical properties of CDOTs make it vital to</w:t>
            </w:r>
            <w:r w:rsidR="0067168F">
              <w:rPr>
                <w:rFonts w:ascii="Times New Roman" w:hAnsi="Times New Roman" w:cs="Times New Roman"/>
              </w:rPr>
              <w:t xml:space="preserve"> </w:t>
            </w:r>
            <w:r w:rsidRPr="00D92EE6">
              <w:rPr>
                <w:rFonts w:ascii="Times New Roman" w:hAnsi="Times New Roman" w:cs="Times New Roman"/>
              </w:rPr>
              <w:t>explore its potential in the development of sustainable energy. In this work, one-step</w:t>
            </w:r>
            <w:r w:rsidR="0067168F">
              <w:rPr>
                <w:rFonts w:ascii="Times New Roman" w:hAnsi="Times New Roman" w:cs="Times New Roman"/>
              </w:rPr>
              <w:t xml:space="preserve"> </w:t>
            </w:r>
            <w:r w:rsidRPr="00D92EE6">
              <w:rPr>
                <w:rFonts w:ascii="Times New Roman" w:hAnsi="Times New Roman" w:cs="Times New Roman"/>
              </w:rPr>
              <w:t>hydrothermally synthesized CDOTs were used as sensitizing agent in the fabrication of</w:t>
            </w:r>
            <w:r w:rsidR="0067168F">
              <w:rPr>
                <w:rFonts w:ascii="Times New Roman" w:hAnsi="Times New Roman" w:cs="Times New Roman"/>
              </w:rPr>
              <w:t xml:space="preserve"> </w:t>
            </w:r>
            <w:r w:rsidRPr="00D92EE6">
              <w:rPr>
                <w:rFonts w:ascii="Times New Roman" w:hAnsi="Times New Roman" w:cs="Times New Roman"/>
              </w:rPr>
              <w:t>dye sensitized solar cell. The fabrication of the CDOT-based dye sensitized solar cell and its</w:t>
            </w:r>
            <w:r w:rsidR="0067168F">
              <w:rPr>
                <w:rFonts w:ascii="Times New Roman" w:hAnsi="Times New Roman" w:cs="Times New Roman"/>
              </w:rPr>
              <w:t xml:space="preserve"> </w:t>
            </w:r>
            <w:r w:rsidRPr="00D92EE6">
              <w:rPr>
                <w:rFonts w:ascii="Times New Roman" w:hAnsi="Times New Roman" w:cs="Times New Roman"/>
              </w:rPr>
              <w:t>performance characteristics are explored in depth. The fabricated dye sensitized solar cell</w:t>
            </w:r>
            <w:r w:rsidR="0067168F">
              <w:rPr>
                <w:rFonts w:ascii="Times New Roman" w:hAnsi="Times New Roman" w:cs="Times New Roman"/>
              </w:rPr>
              <w:t xml:space="preserve"> </w:t>
            </w:r>
            <w:r w:rsidRPr="00D92EE6">
              <w:rPr>
                <w:rFonts w:ascii="Times New Roman" w:hAnsi="Times New Roman" w:cs="Times New Roman"/>
              </w:rPr>
              <w:t>performance in terms of efﬁciency, voltage, and current was evaluated using a standard</w:t>
            </w:r>
            <w:r w:rsidR="0067168F">
              <w:rPr>
                <w:rFonts w:ascii="Times New Roman" w:hAnsi="Times New Roman" w:cs="Times New Roman"/>
              </w:rPr>
              <w:t xml:space="preserve"> </w:t>
            </w:r>
            <w:r w:rsidRPr="00D92EE6">
              <w:rPr>
                <w:rFonts w:ascii="Times New Roman" w:hAnsi="Times New Roman" w:cs="Times New Roman"/>
              </w:rPr>
              <w:t xml:space="preserve">illumination of air-mass 1.5 global (AM 1.5 G) having an irradiance of 100 </w:t>
            </w:r>
            <w:proofErr w:type="spellStart"/>
            <w:r w:rsidRPr="00D92EE6">
              <w:rPr>
                <w:rFonts w:ascii="Times New Roman" w:hAnsi="Times New Roman" w:cs="Times New Roman"/>
              </w:rPr>
              <w:t>mW</w:t>
            </w:r>
            <w:proofErr w:type="spellEnd"/>
            <w:r w:rsidRPr="00D92EE6">
              <w:rPr>
                <w:rFonts w:ascii="Times New Roman" w:hAnsi="Times New Roman" w:cs="Times New Roman"/>
              </w:rPr>
              <w:t>/cm [2]. The</w:t>
            </w:r>
            <w:r w:rsidR="0067168F">
              <w:rPr>
                <w:rFonts w:ascii="Times New Roman" w:hAnsi="Times New Roman" w:cs="Times New Roman"/>
              </w:rPr>
              <w:t xml:space="preserve"> </w:t>
            </w:r>
            <w:r w:rsidRPr="00D92EE6">
              <w:rPr>
                <w:rFonts w:ascii="Times New Roman" w:hAnsi="Times New Roman" w:cs="Times New Roman"/>
              </w:rPr>
              <w:t>photon-to-current conversion efﬁciency (h) of only the carbon dot sensitized solar cell was0.10% whereas the efﬁciency of the solar cell fabricated with a sensitizing dye made up of</w:t>
            </w:r>
            <w:r w:rsidR="0067168F">
              <w:rPr>
                <w:rFonts w:ascii="Times New Roman" w:hAnsi="Times New Roman" w:cs="Times New Roman"/>
              </w:rPr>
              <w:t xml:space="preserve"> </w:t>
            </w:r>
            <w:r w:rsidRPr="00D92EE6">
              <w:rPr>
                <w:rFonts w:ascii="Times New Roman" w:hAnsi="Times New Roman" w:cs="Times New Roman"/>
              </w:rPr>
              <w:t>CDOT and N719 was 0.19%. As compared with the performance DSSCs fabricated with only719 dye, it was observed that when CDOT was used in combination with N719 as sensitizing dye, the open circuit voltage increases yet the overall efﬁciency of the resulting solar</w:t>
            </w:r>
            <w:r w:rsidR="0067168F">
              <w:rPr>
                <w:rFonts w:ascii="Times New Roman" w:hAnsi="Times New Roman" w:cs="Times New Roman"/>
              </w:rPr>
              <w:t xml:space="preserve"> </w:t>
            </w:r>
            <w:r w:rsidRPr="00D92EE6">
              <w:rPr>
                <w:rFonts w:ascii="Times New Roman" w:hAnsi="Times New Roman" w:cs="Times New Roman"/>
              </w:rPr>
              <w:t>cells decreases. It is clear from the result that CDOT could be used as a sensitizing dye in</w:t>
            </w:r>
            <w:r w:rsidR="0067168F">
              <w:rPr>
                <w:rFonts w:ascii="Times New Roman" w:hAnsi="Times New Roman" w:cs="Times New Roman"/>
              </w:rPr>
              <w:t xml:space="preserve"> </w:t>
            </w:r>
            <w:r w:rsidRPr="00D92EE6">
              <w:rPr>
                <w:rFonts w:ascii="Times New Roman" w:hAnsi="Times New Roman" w:cs="Times New Roman"/>
              </w:rPr>
              <w:t>DSSCs. However, it is not very useful when used in combination with other sensitizing dyes</w:t>
            </w:r>
            <w:r w:rsidR="0067168F">
              <w:rPr>
                <w:rFonts w:ascii="Times New Roman" w:hAnsi="Times New Roman" w:cs="Times New Roman"/>
              </w:rPr>
              <w:t xml:space="preserve"> </w:t>
            </w:r>
            <w:r w:rsidRPr="00D92EE6">
              <w:rPr>
                <w:rFonts w:ascii="Times New Roman" w:hAnsi="Times New Roman" w:cs="Times New Roman"/>
              </w:rPr>
              <w:t>due to energy transfer</w:t>
            </w:r>
          </w:p>
          <w:p w14:paraId="08304871" w14:textId="3F57C129" w:rsidR="00852B20" w:rsidRPr="005E19AD" w:rsidRDefault="00852B20" w:rsidP="00576892">
            <w:pPr>
              <w:rPr>
                <w:rFonts w:ascii="Times New Roman" w:hAnsi="Times New Roman" w:cs="Times New Roman"/>
              </w:rPr>
            </w:pPr>
          </w:p>
          <w:p w14:paraId="6556E0B0" w14:textId="54974292"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79020846" w:rsidR="002D41CB" w:rsidRDefault="002D41CB" w:rsidP="00810E1F"/>
    <w:p w14:paraId="47654539" w14:textId="209679AD"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67168F" w:rsidRDefault="00CE7E7E" w:rsidP="00FE433B">
            <w:pPr>
              <w:spacing w:after="160" w:line="259" w:lineRule="auto"/>
              <w:rPr>
                <w:rFonts w:ascii="Times New Roman" w:hAnsi="Times New Roman" w:cs="Times New Roman"/>
                <w:b/>
                <w:bCs/>
                <w:sz w:val="24"/>
                <w:szCs w:val="24"/>
              </w:rPr>
            </w:pPr>
            <w:r w:rsidRPr="0067168F">
              <w:rPr>
                <w:rFonts w:ascii="Times New Roman" w:hAnsi="Times New Roman" w:cs="Times New Roman"/>
                <w:b/>
                <w:bCs/>
                <w:sz w:val="24"/>
                <w:szCs w:val="24"/>
              </w:rPr>
              <w:t>Goal 8</w:t>
            </w:r>
          </w:p>
        </w:tc>
        <w:tc>
          <w:tcPr>
            <w:tcW w:w="3505" w:type="dxa"/>
          </w:tcPr>
          <w:p w14:paraId="5A0CFEB8" w14:textId="129522CD" w:rsidR="00FE433B" w:rsidRPr="0067168F" w:rsidRDefault="00CE7E7E" w:rsidP="00FE433B">
            <w:pPr>
              <w:spacing w:after="160" w:line="259" w:lineRule="auto"/>
              <w:rPr>
                <w:rFonts w:ascii="Times New Roman" w:hAnsi="Times New Roman" w:cs="Times New Roman"/>
                <w:b/>
                <w:bCs/>
                <w:sz w:val="24"/>
                <w:szCs w:val="24"/>
              </w:rPr>
            </w:pPr>
            <w:r w:rsidRPr="0067168F">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B6A04" w14:textId="77777777" w:rsidR="001777C8" w:rsidRDefault="001777C8" w:rsidP="00C9238F">
      <w:pPr>
        <w:spacing w:after="0" w:line="240" w:lineRule="auto"/>
      </w:pPr>
      <w:r>
        <w:separator/>
      </w:r>
    </w:p>
  </w:endnote>
  <w:endnote w:type="continuationSeparator" w:id="0">
    <w:p w14:paraId="2A2C047B" w14:textId="77777777" w:rsidR="001777C8" w:rsidRDefault="001777C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DF47B9-6484-451B-9D2A-6BAF610B6D06}"/>
    <w:embedBold r:id="rId2" w:fontKey="{2BAA8764-108F-4764-A980-330BEBED5EDF}"/>
    <w:embedItalic r:id="rId3" w:fontKey="{573E2D35-8009-4726-A395-37F3F4C8F5CC}"/>
    <w:embedBoldItalic r:id="rId4" w:fontKey="{0DB25554-E548-45E6-A5A2-53D82C1E781A}"/>
  </w:font>
  <w:font w:name="Corbel">
    <w:panose1 w:val="020B0503020204020204"/>
    <w:charset w:val="00"/>
    <w:family w:val="swiss"/>
    <w:pitch w:val="variable"/>
    <w:sig w:usb0="A00002EF" w:usb1="4000A44B" w:usb2="00000000" w:usb3="00000000" w:csb0="0000019F" w:csb1="00000000"/>
    <w:embedRegular r:id="rId5" w:fontKey="{7AF025D1-1348-4B8B-96D3-2FEF2AFBE5E9}"/>
    <w:embedBold r:id="rId6" w:fontKey="{7383B6A7-09AB-465E-BBC0-713CE011905C}"/>
    <w:embedItalic r:id="rId7" w:fontKey="{C6956859-55FB-42C1-B4F6-22E3DB6881F5}"/>
  </w:font>
  <w:font w:name="Vrinda">
    <w:panose1 w:val="00000400000000000000"/>
    <w:charset w:val="00"/>
    <w:family w:val="swiss"/>
    <w:pitch w:val="variable"/>
    <w:sig w:usb0="00010003" w:usb1="00000000" w:usb2="00000000" w:usb3="00000000" w:csb0="00000001" w:csb1="00000000"/>
    <w:embedRegular r:id="rId8" w:fontKey="{FD193FC1-EAC1-48FA-98C2-0875DE94C9D3}"/>
    <w:embedBold r:id="rId9" w:fontKey="{85A5B4BA-D19A-426C-BB99-EA4409644039}"/>
    <w:embedItalic r:id="rId10" w:fontKey="{648E9B62-DDA0-49A5-887D-55E1AE7836F1}"/>
    <w:embedBoldItalic r:id="rId11" w:fontKey="{DCA595F9-18E1-45A2-9104-219FF3A0E685}"/>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5627362-8FD3-4843-8FB2-D90840C17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F10148"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4B6B8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4B6B8C">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715B0" w14:textId="77777777" w:rsidR="001777C8" w:rsidRDefault="001777C8" w:rsidP="00C9238F">
      <w:pPr>
        <w:spacing w:after="0" w:line="240" w:lineRule="auto"/>
      </w:pPr>
      <w:r>
        <w:separator/>
      </w:r>
    </w:p>
  </w:footnote>
  <w:footnote w:type="continuationSeparator" w:id="0">
    <w:p w14:paraId="4A95802B" w14:textId="77777777" w:rsidR="001777C8" w:rsidRDefault="001777C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39220851">
    <w:abstractNumId w:val="12"/>
  </w:num>
  <w:num w:numId="2" w16cid:durableId="533227170">
    <w:abstractNumId w:val="8"/>
  </w:num>
  <w:num w:numId="3" w16cid:durableId="466901705">
    <w:abstractNumId w:val="16"/>
  </w:num>
  <w:num w:numId="4" w16cid:durableId="1714965156">
    <w:abstractNumId w:val="13"/>
  </w:num>
  <w:num w:numId="5" w16cid:durableId="8609274">
    <w:abstractNumId w:val="14"/>
  </w:num>
  <w:num w:numId="6" w16cid:durableId="134180596">
    <w:abstractNumId w:val="20"/>
  </w:num>
  <w:num w:numId="7" w16cid:durableId="2052917141">
    <w:abstractNumId w:val="7"/>
  </w:num>
  <w:num w:numId="8" w16cid:durableId="1085610242">
    <w:abstractNumId w:val="11"/>
  </w:num>
  <w:num w:numId="9" w16cid:durableId="1148013859">
    <w:abstractNumId w:val="18"/>
  </w:num>
  <w:num w:numId="10" w16cid:durableId="62728490">
    <w:abstractNumId w:val="2"/>
  </w:num>
  <w:num w:numId="11" w16cid:durableId="913972779">
    <w:abstractNumId w:val="6"/>
  </w:num>
  <w:num w:numId="12" w16cid:durableId="1044644905">
    <w:abstractNumId w:val="1"/>
  </w:num>
  <w:num w:numId="13" w16cid:durableId="1335306691">
    <w:abstractNumId w:val="3"/>
  </w:num>
  <w:num w:numId="14" w16cid:durableId="41491745">
    <w:abstractNumId w:val="10"/>
  </w:num>
  <w:num w:numId="15" w16cid:durableId="1445422346">
    <w:abstractNumId w:val="9"/>
  </w:num>
  <w:num w:numId="16" w16cid:durableId="1615360240">
    <w:abstractNumId w:val="17"/>
  </w:num>
  <w:num w:numId="17" w16cid:durableId="739596136">
    <w:abstractNumId w:val="4"/>
  </w:num>
  <w:num w:numId="18" w16cid:durableId="242222573">
    <w:abstractNumId w:val="22"/>
  </w:num>
  <w:num w:numId="19" w16cid:durableId="710692612">
    <w:abstractNumId w:val="19"/>
  </w:num>
  <w:num w:numId="20" w16cid:durableId="185994514">
    <w:abstractNumId w:val="15"/>
  </w:num>
  <w:num w:numId="21" w16cid:durableId="1922255592">
    <w:abstractNumId w:val="21"/>
  </w:num>
  <w:num w:numId="22" w16cid:durableId="1205096639">
    <w:abstractNumId w:val="5"/>
  </w:num>
  <w:num w:numId="23" w16cid:durableId="6187399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777C8"/>
    <w:rsid w:val="001C7EE3"/>
    <w:rsid w:val="001E63E9"/>
    <w:rsid w:val="001F5CF8"/>
    <w:rsid w:val="00210020"/>
    <w:rsid w:val="00234EB6"/>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B6B8C"/>
    <w:rsid w:val="004D5D62"/>
    <w:rsid w:val="004E5717"/>
    <w:rsid w:val="004F76A2"/>
    <w:rsid w:val="005014C2"/>
    <w:rsid w:val="005014D1"/>
    <w:rsid w:val="005112D0"/>
    <w:rsid w:val="00522B79"/>
    <w:rsid w:val="0053232F"/>
    <w:rsid w:val="00567E00"/>
    <w:rsid w:val="00576892"/>
    <w:rsid w:val="00577E06"/>
    <w:rsid w:val="005A3BF7"/>
    <w:rsid w:val="005B71DD"/>
    <w:rsid w:val="005E19AD"/>
    <w:rsid w:val="005F2035"/>
    <w:rsid w:val="005F7990"/>
    <w:rsid w:val="0063739C"/>
    <w:rsid w:val="00666B26"/>
    <w:rsid w:val="00666D83"/>
    <w:rsid w:val="0067168F"/>
    <w:rsid w:val="006C0F5E"/>
    <w:rsid w:val="0073710F"/>
    <w:rsid w:val="00765FF0"/>
    <w:rsid w:val="00770F25"/>
    <w:rsid w:val="007742A7"/>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45B51"/>
    <w:rsid w:val="00952407"/>
    <w:rsid w:val="0097437B"/>
    <w:rsid w:val="0097508B"/>
    <w:rsid w:val="00980CEF"/>
    <w:rsid w:val="0098597D"/>
    <w:rsid w:val="009B21A9"/>
    <w:rsid w:val="009D6AD3"/>
    <w:rsid w:val="009F619A"/>
    <w:rsid w:val="009F6DDE"/>
    <w:rsid w:val="009F77CA"/>
    <w:rsid w:val="00A1613A"/>
    <w:rsid w:val="00A33E91"/>
    <w:rsid w:val="00A370A8"/>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1E47"/>
    <w:rsid w:val="00CC3539"/>
    <w:rsid w:val="00CD4532"/>
    <w:rsid w:val="00CD47B0"/>
    <w:rsid w:val="00CE1218"/>
    <w:rsid w:val="00CE6104"/>
    <w:rsid w:val="00CE7918"/>
    <w:rsid w:val="00CE7E7E"/>
    <w:rsid w:val="00D03AC6"/>
    <w:rsid w:val="00D16163"/>
    <w:rsid w:val="00D2163B"/>
    <w:rsid w:val="00D31E76"/>
    <w:rsid w:val="00D53D91"/>
    <w:rsid w:val="00D92EE6"/>
    <w:rsid w:val="00DA6804"/>
    <w:rsid w:val="00DB3FAD"/>
    <w:rsid w:val="00DF7210"/>
    <w:rsid w:val="00E15BE6"/>
    <w:rsid w:val="00E61C09"/>
    <w:rsid w:val="00EB3B58"/>
    <w:rsid w:val="00EC7359"/>
    <w:rsid w:val="00EE3054"/>
    <w:rsid w:val="00F00606"/>
    <w:rsid w:val="00F01256"/>
    <w:rsid w:val="00F46174"/>
    <w:rsid w:val="00F6558E"/>
    <w:rsid w:val="00F9272C"/>
    <w:rsid w:val="00FB0A13"/>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8D60926B-E092-41D8-B431-573F3753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2022-08-11T06:56:00Z</dcterms:created>
  <dcterms:modified xsi:type="dcterms:W3CDTF">2022-08-11T06:56:00Z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