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711705">
            <w:pPr>
              <w:jc w:val="both"/>
            </w:pPr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38F65829" w:rsidR="00C9238F" w:rsidRPr="00C333A6" w:rsidRDefault="00520E89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20E89">
              <w:rPr>
                <w:rFonts w:ascii="Times New Roman" w:hAnsi="Times New Roman" w:cs="Times New Roman"/>
              </w:rPr>
              <w:t>The Double Edged Blade of Consumerism &amp; the Impossible Trinity – Bangladesh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7A90F69B" w:rsidR="00C9238F" w:rsidRPr="005E19AD" w:rsidRDefault="00401536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01536">
              <w:rPr>
                <w:rFonts w:ascii="Times New Roman" w:hAnsi="Times New Roman" w:cs="Times New Roman"/>
              </w:rPr>
              <w:t>Mobashsher</w:t>
            </w:r>
            <w:proofErr w:type="spellEnd"/>
            <w:r w:rsidRPr="00401536">
              <w:rPr>
                <w:rFonts w:ascii="Times New Roman" w:hAnsi="Times New Roman" w:cs="Times New Roman"/>
              </w:rPr>
              <w:t xml:space="preserve"> Mannan Fahad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="00072D97" w:rsidRPr="00072D97">
              <w:rPr>
                <w:rFonts w:ascii="Times New Roman" w:hAnsi="Times New Roman" w:cs="Times New Roman"/>
              </w:rPr>
              <w:t>Md. Faruque Hossain</w:t>
            </w:r>
            <w:r w:rsidR="00072D97">
              <w:rPr>
                <w:rFonts w:ascii="Times New Roman" w:hAnsi="Times New Roman" w:cs="Times New Roman"/>
              </w:rPr>
              <w:t xml:space="preserve">; </w:t>
            </w:r>
            <w:r w:rsidR="00AD2B52" w:rsidRPr="00AD2B52">
              <w:rPr>
                <w:rFonts w:ascii="Times New Roman" w:hAnsi="Times New Roman" w:cs="Times New Roman"/>
              </w:rPr>
              <w:t>Nisar Ahmed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34C55DCF" w:rsidR="00C9238F" w:rsidRPr="005E19AD" w:rsidRDefault="00C9238F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071CA2A9" w:rsidR="00C9238F" w:rsidRPr="005E19AD" w:rsidRDefault="00F70B0B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F70B0B">
              <w:rPr>
                <w:rFonts w:ascii="Times New Roman" w:hAnsi="Times New Roman" w:cs="Times New Roman"/>
              </w:rPr>
              <w:t>Journal of Economics and Sustainable Development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327C0140" w:rsidR="00576892" w:rsidRPr="005E19AD" w:rsidRDefault="00E76DB3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711705">
            <w:pPr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16BF0771" w:rsidR="00576892" w:rsidRPr="005E19AD" w:rsidRDefault="00E76DB3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711705">
            <w:pPr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3953F1BD" w:rsidR="00852B20" w:rsidRPr="005E19AD" w:rsidRDefault="006D31D9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IISTE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41950A1F" w:rsidR="00852B20" w:rsidRPr="005E19AD" w:rsidRDefault="003950E9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March, </w:t>
            </w:r>
            <w:r w:rsidR="006D31D9">
              <w:rPr>
                <w:rFonts w:ascii="Times New Roman" w:hAnsi="Times New Roman" w:cs="Times New Roman"/>
              </w:rPr>
              <w:t>2016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60537B84" w:rsidR="00852B20" w:rsidRPr="005E19AD" w:rsidRDefault="001F7EA5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1F7EA5">
              <w:rPr>
                <w:rFonts w:ascii="Times New Roman" w:hAnsi="Times New Roman" w:cs="Times New Roman"/>
              </w:rPr>
              <w:t>2222-2855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852B20" w:rsidRPr="00C333A6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C9238F" w:rsidRPr="005E19AD" w:rsidRDefault="00C9238F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65241CF5" w:rsidR="00852B20" w:rsidRPr="005E19AD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71170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9A139E2" w14:textId="0028F526" w:rsidR="00C9238F" w:rsidRPr="00F1211A" w:rsidRDefault="005B71DD" w:rsidP="0071170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F1211A">
              <w:rPr>
                <w:rFonts w:ascii="Times New Roman" w:hAnsi="Times New Roman" w:cs="Times New Roman"/>
                <w:bCs/>
              </w:rPr>
              <w:t>Monetary</w:t>
            </w:r>
            <w:r w:rsidR="00711705">
              <w:rPr>
                <w:rFonts w:ascii="Times New Roman" w:hAnsi="Times New Roman" w:cs="Times New Roman"/>
                <w:bCs/>
              </w:rPr>
              <w:t xml:space="preserve"> policy, interest rate,</w:t>
            </w:r>
            <w:r w:rsidR="00F1211A" w:rsidRPr="00F1211A">
              <w:rPr>
                <w:rFonts w:ascii="Times New Roman" w:hAnsi="Times New Roman" w:cs="Times New Roman"/>
                <w:bCs/>
              </w:rPr>
              <w:t xml:space="preserve"> Saving-Consumption-</w:t>
            </w:r>
            <w:proofErr w:type="gramStart"/>
            <w:r w:rsidR="00F1211A" w:rsidRPr="00F1211A">
              <w:rPr>
                <w:rFonts w:ascii="Times New Roman" w:hAnsi="Times New Roman" w:cs="Times New Roman"/>
                <w:bCs/>
              </w:rPr>
              <w:t>Investment  Imbalance</w:t>
            </w:r>
            <w:proofErr w:type="gramEnd"/>
            <w:r w:rsidR="00F1211A" w:rsidRPr="00F1211A">
              <w:rPr>
                <w:rFonts w:ascii="Times New Roman" w:hAnsi="Times New Roman" w:cs="Times New Roman"/>
                <w:bCs/>
              </w:rPr>
              <w:t>,  Product  Influx, Impossible Trinity, Consumption Pattern, Debt Motivations, Capital Flight</w:t>
            </w:r>
          </w:p>
          <w:p w14:paraId="5A585DE2" w14:textId="25C109C9" w:rsidR="005B71DD" w:rsidRPr="005B71DD" w:rsidRDefault="005B71DD" w:rsidP="007117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441E4D47" w:rsidR="005B71DD" w:rsidRPr="005B71DD" w:rsidRDefault="005B71DD" w:rsidP="007117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711705" w:rsidRPr="00711705">
              <w:rPr>
                <w:rFonts w:ascii="Times New Roman" w:hAnsi="Times New Roman" w:cs="Times New Roman"/>
                <w:bCs/>
                <w:sz w:val="24"/>
                <w:szCs w:val="24"/>
              </w:rPr>
              <w:t>Fahad, Mannan &amp; Hossain, Md. Faruque &amp; Ahmed, Nisar. (2016). The Double Edged Blade of Consumerism &amp; the Impossible Trinity – Bangladesh. 7. 2222-2855.</w:t>
            </w:r>
          </w:p>
        </w:tc>
      </w:tr>
    </w:tbl>
    <w:p w14:paraId="368EFAEB" w14:textId="13051E85" w:rsidR="00852B20" w:rsidRDefault="00852B20" w:rsidP="00711705">
      <w:pPr>
        <w:jc w:val="both"/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 w:rsidP="00711705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711705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0F2FC" w14:textId="77777777" w:rsidR="005B6B56" w:rsidRDefault="005B6B56" w:rsidP="0071170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2B819B90" w14:textId="319EE810" w:rsidR="00C9238F" w:rsidRPr="005E19AD" w:rsidRDefault="005B6B56" w:rsidP="0071170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B6B56">
              <w:rPr>
                <w:rFonts w:ascii="Times New Roman" w:hAnsi="Times New Roman" w:cs="Times New Roman"/>
              </w:rPr>
              <w:t xml:space="preserve">This paper demonstrates how a change in monetary policy by lowering the interest rates can lead to a decline in </w:t>
            </w:r>
            <w:proofErr w:type="gramStart"/>
            <w:r w:rsidRPr="005B6B56">
              <w:rPr>
                <w:rFonts w:ascii="Times New Roman" w:hAnsi="Times New Roman" w:cs="Times New Roman"/>
              </w:rPr>
              <w:t>savings  in</w:t>
            </w:r>
            <w:proofErr w:type="gramEnd"/>
            <w:r w:rsidRPr="005B6B56">
              <w:rPr>
                <w:rFonts w:ascii="Times New Roman" w:hAnsi="Times New Roman" w:cs="Times New Roman"/>
              </w:rPr>
              <w:t xml:space="preserve">  the  short run.  Almost </w:t>
            </w:r>
            <w:proofErr w:type="gramStart"/>
            <w:r w:rsidRPr="005B6B56">
              <w:rPr>
                <w:rFonts w:ascii="Times New Roman" w:hAnsi="Times New Roman" w:cs="Times New Roman"/>
              </w:rPr>
              <w:t>perfect  correlation</w:t>
            </w:r>
            <w:proofErr w:type="gramEnd"/>
            <w:r w:rsidRPr="005B6B56">
              <w:rPr>
                <w:rFonts w:ascii="Times New Roman" w:hAnsi="Times New Roman" w:cs="Times New Roman"/>
              </w:rPr>
              <w:t xml:space="preserve"> coefficient  exists  between  declined  marginal savings  and increased  household  desire  to  either  invest  or  spend;  hoarding  proves  to  be minimal  but  there are  limits  to household investments.  Corporate investment </w:t>
            </w:r>
            <w:proofErr w:type="gramStart"/>
            <w:r w:rsidRPr="005B6B56">
              <w:rPr>
                <w:rFonts w:ascii="Times New Roman" w:hAnsi="Times New Roman" w:cs="Times New Roman"/>
              </w:rPr>
              <w:t>is  also</w:t>
            </w:r>
            <w:proofErr w:type="gramEnd"/>
            <w:r w:rsidRPr="005B6B56">
              <w:rPr>
                <w:rFonts w:ascii="Times New Roman" w:hAnsi="Times New Roman" w:cs="Times New Roman"/>
              </w:rPr>
              <w:t xml:space="preserve"> possibly  affected by the  new policy  as consumerism  and lower  cost of  capital  encourages  the firms  to  invest.  </w:t>
            </w:r>
            <w:r w:rsidR="00683613" w:rsidRPr="005B6B56">
              <w:rPr>
                <w:rFonts w:ascii="Times New Roman" w:hAnsi="Times New Roman" w:cs="Times New Roman"/>
              </w:rPr>
              <w:t xml:space="preserve">Consumption also </w:t>
            </w:r>
            <w:proofErr w:type="gramStart"/>
            <w:r w:rsidR="00683613" w:rsidRPr="005B6B56">
              <w:rPr>
                <w:rFonts w:ascii="Times New Roman" w:hAnsi="Times New Roman" w:cs="Times New Roman"/>
              </w:rPr>
              <w:t>leads</w:t>
            </w:r>
            <w:r w:rsidRPr="005B6B56">
              <w:rPr>
                <w:rFonts w:ascii="Times New Roman" w:hAnsi="Times New Roman" w:cs="Times New Roman"/>
              </w:rPr>
              <w:t xml:space="preserve">  to</w:t>
            </w:r>
            <w:proofErr w:type="gramEnd"/>
            <w:r w:rsidRPr="005B6B56">
              <w:rPr>
                <w:rFonts w:ascii="Times New Roman" w:hAnsi="Times New Roman" w:cs="Times New Roman"/>
              </w:rPr>
              <w:t xml:space="preserve"> indebtedness.  </w:t>
            </w:r>
            <w:proofErr w:type="gramStart"/>
            <w:r w:rsidRPr="005B6B56">
              <w:rPr>
                <w:rFonts w:ascii="Times New Roman" w:hAnsi="Times New Roman" w:cs="Times New Roman"/>
              </w:rPr>
              <w:t>However,  the</w:t>
            </w:r>
            <w:proofErr w:type="gramEnd"/>
            <w:r w:rsidRPr="005B6B56">
              <w:rPr>
                <w:rFonts w:ascii="Times New Roman" w:hAnsi="Times New Roman" w:cs="Times New Roman"/>
              </w:rPr>
              <w:t xml:space="preserve"> consumption patterns, capital  flight and borrowing  motives proves to be  of alarming significance  to  the policy makers. In the long-run, monetary expansionary policy is forecasted to be ineffective.</w:t>
            </w:r>
          </w:p>
          <w:p w14:paraId="08304871" w14:textId="3F57C129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71170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711705">
      <w:pPr>
        <w:pStyle w:val="NoSpacing"/>
        <w:jc w:val="both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711705">
      <w:pPr>
        <w:jc w:val="both"/>
      </w:pPr>
    </w:p>
    <w:p w14:paraId="4CEAFC7D" w14:textId="4BAB5F18" w:rsidR="00810E1F" w:rsidRDefault="00810E1F" w:rsidP="00711705">
      <w:pPr>
        <w:jc w:val="both"/>
      </w:pPr>
    </w:p>
    <w:p w14:paraId="086BED05" w14:textId="2F708F5E" w:rsidR="002D41CB" w:rsidRDefault="002D41CB" w:rsidP="00711705">
      <w:pPr>
        <w:jc w:val="both"/>
      </w:pPr>
    </w:p>
    <w:p w14:paraId="0C38C59E" w14:textId="79020846" w:rsidR="002D41CB" w:rsidRDefault="002D41CB" w:rsidP="00711705">
      <w:pPr>
        <w:jc w:val="both"/>
      </w:pPr>
    </w:p>
    <w:p w14:paraId="5E046960" w14:textId="77777777" w:rsidR="002D41CB" w:rsidRPr="00810E1F" w:rsidRDefault="002D41CB" w:rsidP="00711705">
      <w:pPr>
        <w:jc w:val="both"/>
      </w:pPr>
    </w:p>
    <w:p w14:paraId="47654539" w14:textId="089EEAB6" w:rsidR="00FE433B" w:rsidRPr="00C36232" w:rsidRDefault="00FE433B" w:rsidP="00711705">
      <w:pPr>
        <w:jc w:val="both"/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lastRenderedPageBreak/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683613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683613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71170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711705">
      <w:pPr>
        <w:pStyle w:val="Heading3"/>
        <w:shd w:val="clear" w:color="auto" w:fill="FFFFFF"/>
        <w:jc w:val="both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711705">
      <w:pPr>
        <w:tabs>
          <w:tab w:val="left" w:pos="5535"/>
        </w:tabs>
        <w:jc w:val="both"/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0BE1F" w14:textId="77777777" w:rsidR="008F6A32" w:rsidRDefault="008F6A32" w:rsidP="00C9238F">
      <w:pPr>
        <w:spacing w:after="0" w:line="240" w:lineRule="auto"/>
      </w:pPr>
      <w:r>
        <w:separator/>
      </w:r>
    </w:p>
  </w:endnote>
  <w:endnote w:type="continuationSeparator" w:id="0">
    <w:p w14:paraId="51544DA9" w14:textId="77777777" w:rsidR="008F6A32" w:rsidRDefault="008F6A3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FB967F-6A01-45AC-86E2-F339178E4C64}"/>
    <w:embedBold r:id="rId2" w:fontKey="{A0ECAF5D-A187-42BC-A092-A31C688DF643}"/>
    <w:embedItalic r:id="rId3" w:fontKey="{3393A0A9-03BD-4D30-B8C6-9A1ACF11E431}"/>
    <w:embedBoldItalic r:id="rId4" w:fontKey="{5AE0287E-0878-4424-AB10-37AFB333AAD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45E3E69-43C5-42BD-B70C-5EF03D1D6D66}"/>
    <w:embedBold r:id="rId6" w:fontKey="{26AB1E91-EA97-424F-B205-8BC6C53101D4}"/>
    <w:embedItalic r:id="rId7" w:fontKey="{0716825E-09CB-4EE0-8A01-C092C9E3462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8B74C20D-A4A2-4F68-BA35-94F3B91C40C9}"/>
    <w:embedBold r:id="rId9" w:fontKey="{E5382E72-D491-4E57-AA39-3C1DD20A26F1}"/>
    <w:embedItalic r:id="rId10" w:fontKey="{A056A4C5-625B-4992-957E-0AB36268DC49}"/>
    <w:embedBoldItalic r:id="rId11" w:fontKey="{8FEE2AFD-C7C8-460C-8DE0-05A5DB5298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18A5DA8-4B3C-4855-B145-8AB2F35DA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bidi="bn-IN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6432E819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  <w:lang w:bidi="bn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711705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711705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8F68" w14:textId="77777777" w:rsidR="008F6A32" w:rsidRDefault="008F6A32" w:rsidP="00C9238F">
      <w:pPr>
        <w:spacing w:after="0" w:line="240" w:lineRule="auto"/>
      </w:pPr>
      <w:r>
        <w:separator/>
      </w:r>
    </w:p>
  </w:footnote>
  <w:footnote w:type="continuationSeparator" w:id="0">
    <w:p w14:paraId="2314AB34" w14:textId="77777777" w:rsidR="008F6A32" w:rsidRDefault="008F6A3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bn-IN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3240070">
    <w:abstractNumId w:val="12"/>
  </w:num>
  <w:num w:numId="2" w16cid:durableId="662245850">
    <w:abstractNumId w:val="8"/>
  </w:num>
  <w:num w:numId="3" w16cid:durableId="1628852070">
    <w:abstractNumId w:val="16"/>
  </w:num>
  <w:num w:numId="4" w16cid:durableId="2028866485">
    <w:abstractNumId w:val="13"/>
  </w:num>
  <w:num w:numId="5" w16cid:durableId="338822739">
    <w:abstractNumId w:val="14"/>
  </w:num>
  <w:num w:numId="6" w16cid:durableId="1866753250">
    <w:abstractNumId w:val="20"/>
  </w:num>
  <w:num w:numId="7" w16cid:durableId="1132597299">
    <w:abstractNumId w:val="7"/>
  </w:num>
  <w:num w:numId="8" w16cid:durableId="287472471">
    <w:abstractNumId w:val="11"/>
  </w:num>
  <w:num w:numId="9" w16cid:durableId="1422606737">
    <w:abstractNumId w:val="18"/>
  </w:num>
  <w:num w:numId="10" w16cid:durableId="1604411779">
    <w:abstractNumId w:val="2"/>
  </w:num>
  <w:num w:numId="11" w16cid:durableId="1980106707">
    <w:abstractNumId w:val="6"/>
  </w:num>
  <w:num w:numId="12" w16cid:durableId="2113620649">
    <w:abstractNumId w:val="1"/>
  </w:num>
  <w:num w:numId="13" w16cid:durableId="855658921">
    <w:abstractNumId w:val="3"/>
  </w:num>
  <w:num w:numId="14" w16cid:durableId="1930699614">
    <w:abstractNumId w:val="10"/>
  </w:num>
  <w:num w:numId="15" w16cid:durableId="841314752">
    <w:abstractNumId w:val="9"/>
  </w:num>
  <w:num w:numId="16" w16cid:durableId="1350059198">
    <w:abstractNumId w:val="17"/>
  </w:num>
  <w:num w:numId="17" w16cid:durableId="757556610">
    <w:abstractNumId w:val="4"/>
  </w:num>
  <w:num w:numId="18" w16cid:durableId="274488920">
    <w:abstractNumId w:val="22"/>
  </w:num>
  <w:num w:numId="19" w16cid:durableId="2004552190">
    <w:abstractNumId w:val="19"/>
  </w:num>
  <w:num w:numId="20" w16cid:durableId="704716761">
    <w:abstractNumId w:val="15"/>
  </w:num>
  <w:num w:numId="21" w16cid:durableId="1840270446">
    <w:abstractNumId w:val="21"/>
  </w:num>
  <w:num w:numId="22" w16cid:durableId="1536503677">
    <w:abstractNumId w:val="5"/>
  </w:num>
  <w:num w:numId="23" w16cid:durableId="42010624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2D97"/>
    <w:rsid w:val="00076F0F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1F7EA5"/>
    <w:rsid w:val="00210020"/>
    <w:rsid w:val="00263D75"/>
    <w:rsid w:val="002C56E6"/>
    <w:rsid w:val="002D3238"/>
    <w:rsid w:val="002D41CB"/>
    <w:rsid w:val="002F2AC1"/>
    <w:rsid w:val="00300623"/>
    <w:rsid w:val="003274A6"/>
    <w:rsid w:val="00361E11"/>
    <w:rsid w:val="00370C3C"/>
    <w:rsid w:val="003950E9"/>
    <w:rsid w:val="003F0847"/>
    <w:rsid w:val="003F5574"/>
    <w:rsid w:val="0040090B"/>
    <w:rsid w:val="00401536"/>
    <w:rsid w:val="00421017"/>
    <w:rsid w:val="0046302A"/>
    <w:rsid w:val="00487D2D"/>
    <w:rsid w:val="004A0B4F"/>
    <w:rsid w:val="004D5D62"/>
    <w:rsid w:val="004E5717"/>
    <w:rsid w:val="004F76A2"/>
    <w:rsid w:val="005014C2"/>
    <w:rsid w:val="005112D0"/>
    <w:rsid w:val="00520E89"/>
    <w:rsid w:val="00522B79"/>
    <w:rsid w:val="0053232F"/>
    <w:rsid w:val="00567E00"/>
    <w:rsid w:val="00576892"/>
    <w:rsid w:val="00577E06"/>
    <w:rsid w:val="005A3BF7"/>
    <w:rsid w:val="005B6B56"/>
    <w:rsid w:val="005B71DD"/>
    <w:rsid w:val="005D48B7"/>
    <w:rsid w:val="005E19AD"/>
    <w:rsid w:val="005F2035"/>
    <w:rsid w:val="005F7990"/>
    <w:rsid w:val="0063739C"/>
    <w:rsid w:val="00683613"/>
    <w:rsid w:val="006C0F5E"/>
    <w:rsid w:val="006D31D9"/>
    <w:rsid w:val="00711705"/>
    <w:rsid w:val="0073710F"/>
    <w:rsid w:val="00747C26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97670"/>
    <w:rsid w:val="008B0E32"/>
    <w:rsid w:val="008E203A"/>
    <w:rsid w:val="008E2DBA"/>
    <w:rsid w:val="008F6A32"/>
    <w:rsid w:val="0091229C"/>
    <w:rsid w:val="00920221"/>
    <w:rsid w:val="00940E73"/>
    <w:rsid w:val="00952407"/>
    <w:rsid w:val="0097437B"/>
    <w:rsid w:val="0097508B"/>
    <w:rsid w:val="00980CEF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D2B52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61C09"/>
    <w:rsid w:val="00E76DB3"/>
    <w:rsid w:val="00EB3B58"/>
    <w:rsid w:val="00EC5017"/>
    <w:rsid w:val="00EC7359"/>
    <w:rsid w:val="00EE3054"/>
    <w:rsid w:val="00F00606"/>
    <w:rsid w:val="00F01256"/>
    <w:rsid w:val="00F1211A"/>
    <w:rsid w:val="00F46174"/>
    <w:rsid w:val="00F6558E"/>
    <w:rsid w:val="00F70B0B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95866-34CC-46B7-9E97-844C897203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2022-08-25T08:58:00Z</dcterms:created>
  <dcterms:modified xsi:type="dcterms:W3CDTF">2022-08-25T08:58:00Z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