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BD581D1" w:rsidR="00C9238F" w:rsidRPr="00C333A6" w:rsidRDefault="00703C6D" w:rsidP="00703C6D">
            <w:pPr>
              <w:spacing w:before="240"/>
              <w:rPr>
                <w:rFonts w:ascii="Times New Roman" w:hAnsi="Times New Roman" w:cs="Times New Roman"/>
              </w:rPr>
            </w:pPr>
            <w:r w:rsidRPr="00703C6D">
              <w:rPr>
                <w:rFonts w:ascii="Times New Roman" w:hAnsi="Times New Roman" w:cs="Times New Roman"/>
              </w:rPr>
              <w:t>Analysis of a Common Circuit Structure for</w:t>
            </w:r>
            <w:r>
              <w:rPr>
                <w:rFonts w:ascii="Times New Roman" w:hAnsi="Times New Roman" w:cs="Times New Roman"/>
              </w:rPr>
              <w:t xml:space="preserve"> </w:t>
            </w:r>
            <w:r w:rsidRPr="00703C6D">
              <w:rPr>
                <w:rFonts w:ascii="Times New Roman" w:hAnsi="Times New Roman" w:cs="Times New Roman"/>
              </w:rPr>
              <w:t>Operating Four Power Electronic Converter Circuits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8586234" w:rsidR="00C9238F" w:rsidRPr="005E19AD" w:rsidRDefault="00703C6D" w:rsidP="00703C6D">
            <w:pPr>
              <w:spacing w:before="240"/>
              <w:rPr>
                <w:rFonts w:ascii="Times New Roman" w:hAnsi="Times New Roman" w:cs="Times New Roman"/>
              </w:rPr>
            </w:pPr>
            <w:r w:rsidRPr="00703C6D">
              <w:rPr>
                <w:rFonts w:ascii="Times New Roman" w:hAnsi="Times New Roman" w:cs="Times New Roman"/>
              </w:rPr>
              <w:t xml:space="preserve">Adnan </w:t>
            </w:r>
            <w:proofErr w:type="spellStart"/>
            <w:r w:rsidRPr="00703C6D">
              <w:rPr>
                <w:rFonts w:ascii="Times New Roman" w:hAnsi="Times New Roman" w:cs="Times New Roman"/>
              </w:rPr>
              <w:t>Moahmmad</w:t>
            </w:r>
            <w:proofErr w:type="spellEnd"/>
            <w:r w:rsidRPr="00703C6D">
              <w:rPr>
                <w:rFonts w:ascii="Times New Roman" w:hAnsi="Times New Roman" w:cs="Times New Roman"/>
              </w:rPr>
              <w:t xml:space="preserve">, Md. </w:t>
            </w:r>
            <w:proofErr w:type="spellStart"/>
            <w:r w:rsidRPr="00703C6D">
              <w:rPr>
                <w:rFonts w:ascii="Times New Roman" w:hAnsi="Times New Roman" w:cs="Times New Roman"/>
              </w:rPr>
              <w:t>Shafieur</w:t>
            </w:r>
            <w:proofErr w:type="spellEnd"/>
            <w:r w:rsidRPr="00703C6D">
              <w:rPr>
                <w:rFonts w:ascii="Times New Roman" w:hAnsi="Times New Roman" w:cs="Times New Roman"/>
              </w:rPr>
              <w:t xml:space="preserve"> Rahaman,</w:t>
            </w:r>
            <w:r>
              <w:rPr>
                <w:rFonts w:ascii="Times New Roman" w:hAnsi="Times New Roman" w:cs="Times New Roman"/>
              </w:rPr>
              <w:t xml:space="preserve"> </w:t>
            </w:r>
            <w:r w:rsidRPr="00703C6D">
              <w:rPr>
                <w:rFonts w:ascii="Times New Roman" w:hAnsi="Times New Roman" w:cs="Times New Roman"/>
              </w:rPr>
              <w:t>Rashedul Hoque</w:t>
            </w:r>
            <w:r>
              <w:rPr>
                <w:rFonts w:ascii="Times New Roman" w:hAnsi="Times New Roman" w:cs="Times New Roman"/>
              </w:rPr>
              <w:t xml:space="preserve">, </w:t>
            </w:r>
            <w:r w:rsidRPr="00703C6D">
              <w:rPr>
                <w:rFonts w:ascii="Times New Roman" w:hAnsi="Times New Roman" w:cs="Times New Roman"/>
              </w:rPr>
              <w:t>S.M. Baque Billah, Raja Rashidul Hasan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CDBD1D1" w:rsidR="00C9238F" w:rsidRPr="005E19AD" w:rsidRDefault="00086C79" w:rsidP="00576892">
            <w:pPr>
              <w:spacing w:before="240"/>
              <w:rPr>
                <w:rFonts w:ascii="Times New Roman" w:hAnsi="Times New Roman" w:cs="Times New Roman"/>
              </w:rPr>
            </w:pPr>
            <w:r w:rsidRPr="00086C79">
              <w:rPr>
                <w:rFonts w:ascii="Times New Roman" w:hAnsi="Times New Roman" w:cs="Times New Roman"/>
              </w:rPr>
              <w:t>2015 IEEE International Conference on Electrical, Computer and Communication Technologies (ICECCT)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075CE9FB" w:rsidR="00010104" w:rsidRPr="005E19AD" w:rsidRDefault="00086C7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548E66C4"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E4D5347" w:rsidR="00576892" w:rsidRPr="005E19AD" w:rsidRDefault="00086C79"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E383A10" w:rsidR="00852B20" w:rsidRPr="005E19AD" w:rsidRDefault="0036573F" w:rsidP="00576892">
            <w:pPr>
              <w:spacing w:before="240"/>
              <w:rPr>
                <w:rFonts w:ascii="Times New Roman" w:hAnsi="Times New Roman" w:cs="Times New Roman"/>
              </w:rPr>
            </w:pPr>
            <w:r>
              <w:rPr>
                <w:rFonts w:ascii="Times New Roman" w:hAnsi="Times New Roman" w:cs="Times New Roman"/>
              </w:rPr>
              <w:t>NA</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186A1DEA" w:rsidR="00852B20" w:rsidRPr="005E19AD" w:rsidRDefault="00086C79" w:rsidP="00576892">
            <w:pPr>
              <w:spacing w:before="240"/>
              <w:rPr>
                <w:rFonts w:ascii="Times New Roman" w:hAnsi="Times New Roman" w:cs="Times New Roman"/>
              </w:rPr>
            </w:pPr>
            <w:r>
              <w:rPr>
                <w:rFonts w:ascii="Arial" w:hAnsi="Arial" w:cs="Arial"/>
                <w:color w:val="333333"/>
                <w:sz w:val="27"/>
                <w:szCs w:val="27"/>
                <w:shd w:val="clear" w:color="auto" w:fill="FFFFFF"/>
              </w:rPr>
              <w:t>March 2015</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B8A215A" w:rsidR="00852B20" w:rsidRPr="005E19AD" w:rsidRDefault="00086C79" w:rsidP="00576892">
            <w:pPr>
              <w:spacing w:before="240"/>
              <w:rPr>
                <w:rFonts w:ascii="Times New Roman" w:hAnsi="Times New Roman" w:cs="Times New Roman"/>
              </w:rPr>
            </w:pPr>
            <w:r w:rsidRPr="00086C79">
              <w:rPr>
                <w:rFonts w:ascii="Times New Roman" w:hAnsi="Times New Roman" w:cs="Times New Roman"/>
              </w:rPr>
              <w:t>Print ISBN:978-1-4799-6084-2</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0EEFDF78" w:rsidR="0036573F" w:rsidRPr="00C333A6" w:rsidRDefault="00086C79" w:rsidP="0036573F">
            <w:pPr>
              <w:spacing w:before="240"/>
              <w:rPr>
                <w:rFonts w:ascii="Times New Roman" w:hAnsi="Times New Roman" w:cs="Times New Roman"/>
              </w:rPr>
            </w:pPr>
            <w:r w:rsidRPr="00086C79">
              <w:rPr>
                <w:rFonts w:ascii="Times New Roman" w:hAnsi="Times New Roman" w:cs="Times New Roman"/>
              </w:rPr>
              <w:t>10.1109/ICECCT.2015.7226010</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7BC88681" w:rsidR="0036573F" w:rsidRPr="008B6399" w:rsidRDefault="00086C79" w:rsidP="0036573F">
            <w:pPr>
              <w:spacing w:before="240"/>
              <w:rPr>
                <w:rFonts w:ascii="Times New Roman" w:hAnsi="Times New Roman" w:cs="Times New Roman"/>
                <w:sz w:val="24"/>
                <w:szCs w:val="24"/>
              </w:rPr>
            </w:pPr>
            <w:r w:rsidRPr="00086C79">
              <w:rPr>
                <w:rFonts w:ascii="Times New Roman" w:hAnsi="Times New Roman" w:cs="Times New Roman"/>
                <w:sz w:val="24"/>
                <w:szCs w:val="24"/>
              </w:rPr>
              <w:t>https://ieeexplore.ieee.org/document/7226010</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7B2B0819" w:rsidR="0036573F" w:rsidRPr="005E19AD" w:rsidRDefault="00086C79" w:rsidP="0036573F">
            <w:pPr>
              <w:spacing w:before="240"/>
              <w:rPr>
                <w:rFonts w:ascii="Times New Roman" w:hAnsi="Times New Roman" w:cs="Times New Roman"/>
              </w:rPr>
            </w:pPr>
            <w:r>
              <w:rPr>
                <w:rFonts w:ascii="Times New Roman" w:hAnsi="Times New Roman" w:cs="Times New Roman"/>
              </w:rPr>
              <w:t>NA</w:t>
            </w:r>
          </w:p>
        </w:tc>
      </w:tr>
      <w:tr w:rsidR="0036573F" w:rsidRPr="005E19AD" w14:paraId="0B169241" w14:textId="77777777" w:rsidTr="00576892">
        <w:trPr>
          <w:trHeight w:val="54"/>
        </w:trPr>
        <w:tc>
          <w:tcPr>
            <w:tcW w:w="5000" w:type="pct"/>
            <w:gridSpan w:val="4"/>
            <w:shd w:val="clear" w:color="auto" w:fill="auto"/>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A72D394" w14:textId="79A4583E" w:rsidR="00852B20" w:rsidRPr="00923C81" w:rsidRDefault="00086C79" w:rsidP="00923C81">
            <w:pPr>
              <w:jc w:val="both"/>
              <w:rPr>
                <w:rFonts w:ascii="Times New Roman" w:hAnsi="Times New Roman" w:cs="Times New Roman"/>
                <w:sz w:val="24"/>
                <w:szCs w:val="24"/>
              </w:rPr>
            </w:pPr>
            <w:r w:rsidRPr="00086C79">
              <w:rPr>
                <w:rFonts w:ascii="Times New Roman" w:hAnsi="Times New Roman" w:cs="Times New Roman"/>
                <w:sz w:val="24"/>
                <w:szCs w:val="24"/>
              </w:rPr>
              <w:t xml:space="preserve">In this paper </w:t>
            </w:r>
            <w:proofErr w:type="gramStart"/>
            <w:r w:rsidRPr="00086C79">
              <w:rPr>
                <w:rFonts w:ascii="Times New Roman" w:hAnsi="Times New Roman" w:cs="Times New Roman"/>
                <w:sz w:val="24"/>
                <w:szCs w:val="24"/>
              </w:rPr>
              <w:t>operation</w:t>
            </w:r>
            <w:proofErr w:type="gramEnd"/>
            <w:r w:rsidRPr="00086C79">
              <w:rPr>
                <w:rFonts w:ascii="Times New Roman" w:hAnsi="Times New Roman" w:cs="Times New Roman"/>
                <w:sz w:val="24"/>
                <w:szCs w:val="24"/>
              </w:rPr>
              <w:t xml:space="preserve"> of four power electronic conversion processes has been analyzed in a single common basic circuit structure. The basic structure contains four diodes and four switches. The input and output terminals in the common structural circuit are selected based upon the requirement of conversion processes. Operations of inverter, rectifier, buck </w:t>
            </w:r>
            <w:proofErr w:type="gramStart"/>
            <w:r w:rsidRPr="00086C79">
              <w:rPr>
                <w:rFonts w:ascii="Times New Roman" w:hAnsi="Times New Roman" w:cs="Times New Roman"/>
                <w:sz w:val="24"/>
                <w:szCs w:val="24"/>
              </w:rPr>
              <w:t>chopper</w:t>
            </w:r>
            <w:proofErr w:type="gramEnd"/>
            <w:r w:rsidRPr="00086C79">
              <w:rPr>
                <w:rFonts w:ascii="Times New Roman" w:hAnsi="Times New Roman" w:cs="Times New Roman"/>
                <w:sz w:val="24"/>
                <w:szCs w:val="24"/>
              </w:rPr>
              <w:t xml:space="preserve"> and boost chopper are analyzed. Different switching patterns are required for different conversion processes on the combined structure. A table showing the use of terminals for specific conversion topology has been provided to simplify the operational studies. Simulations of corresponding circuits have been performed in PSIM to justify the theoretical analysis.</w:t>
            </w:r>
          </w:p>
          <w:p w14:paraId="2D4CCAB8" w14:textId="77777777" w:rsidR="00852B20" w:rsidRPr="00923C81" w:rsidRDefault="00852B20" w:rsidP="00923C81">
            <w:pPr>
              <w:jc w:val="both"/>
              <w:rPr>
                <w:rFonts w:ascii="Times New Roman" w:hAnsi="Times New Roman" w:cs="Times New Roman"/>
                <w:sz w:val="24"/>
                <w:szCs w:val="24"/>
              </w:rPr>
            </w:pPr>
          </w:p>
          <w:p w14:paraId="704B0CC1" w14:textId="77777777" w:rsidR="00852B20" w:rsidRPr="00923C81" w:rsidRDefault="00852B20" w:rsidP="00923C81">
            <w:pPr>
              <w:jc w:val="both"/>
              <w:rPr>
                <w:rFonts w:ascii="Times New Roman" w:hAnsi="Times New Roman" w:cs="Times New Roman"/>
                <w:sz w:val="24"/>
                <w:szCs w:val="24"/>
              </w:rPr>
            </w:pPr>
          </w:p>
          <w:p w14:paraId="6556E0B0" w14:textId="7609C803" w:rsidR="00852B20" w:rsidRPr="00923C81" w:rsidRDefault="00852B20" w:rsidP="00923C81">
            <w:pPr>
              <w:jc w:val="both"/>
              <w:rPr>
                <w:rFonts w:ascii="Times New Roman" w:hAnsi="Times New Roman" w:cs="Times New Roman"/>
                <w:sz w:val="24"/>
                <w:szCs w:val="24"/>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0EA6C" w14:textId="77777777" w:rsidR="004B2E4C" w:rsidRDefault="004B2E4C" w:rsidP="00C9238F">
      <w:pPr>
        <w:spacing w:after="0" w:line="240" w:lineRule="auto"/>
      </w:pPr>
      <w:r>
        <w:separator/>
      </w:r>
    </w:p>
  </w:endnote>
  <w:endnote w:type="continuationSeparator" w:id="0">
    <w:p w14:paraId="6B7C76D2" w14:textId="77777777" w:rsidR="004B2E4C" w:rsidRDefault="004B2E4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9837F4-13FF-4481-A0DE-CD611EF0264B}"/>
    <w:embedBold r:id="rId2" w:fontKey="{E4D0A568-783D-4CF6-AB04-871973B8AEDA}"/>
    <w:embedItalic r:id="rId3" w:fontKey="{40039F57-6855-489C-BED4-55AA1881BABC}"/>
  </w:font>
  <w:font w:name="Corbel">
    <w:panose1 w:val="020B0503020204020204"/>
    <w:charset w:val="00"/>
    <w:family w:val="swiss"/>
    <w:pitch w:val="variable"/>
    <w:sig w:usb0="A00002EF" w:usb1="4000A44B" w:usb2="00000000" w:usb3="00000000" w:csb0="0000019F" w:csb1="00000000"/>
    <w:embedRegular r:id="rId4" w:fontKey="{2D22CB9C-35F0-42AB-98AA-25AFBF5255AD}"/>
    <w:embedBold r:id="rId5" w:fontKey="{A2A036AD-2D03-41BC-8731-90779FA023A6}"/>
    <w:embedItalic r:id="rId6" w:fontKey="{08D1DC47-DC1C-4417-9880-9BBC7501159F}"/>
  </w:font>
  <w:font w:name="Consolas">
    <w:panose1 w:val="020B0609020204030204"/>
    <w:charset w:val="00"/>
    <w:family w:val="modern"/>
    <w:pitch w:val="fixed"/>
    <w:sig w:usb0="E00006FF" w:usb1="0000FCFF" w:usb2="00000001" w:usb3="00000000" w:csb0="0000019F" w:csb1="00000000"/>
    <w:embedRegular r:id="rId7" w:fontKey="{A97A8DB2-E628-4B55-B92B-CFFF0FCA54D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17ABD" w14:textId="77777777" w:rsidR="004B2E4C" w:rsidRDefault="004B2E4C" w:rsidP="00C9238F">
      <w:pPr>
        <w:spacing w:after="0" w:line="240" w:lineRule="auto"/>
      </w:pPr>
      <w:r>
        <w:separator/>
      </w:r>
    </w:p>
  </w:footnote>
  <w:footnote w:type="continuationSeparator" w:id="0">
    <w:p w14:paraId="05870DBC" w14:textId="77777777" w:rsidR="004B2E4C" w:rsidRDefault="004B2E4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2871"/>
    <w:rsid w:val="00052382"/>
    <w:rsid w:val="0006568A"/>
    <w:rsid w:val="00065A07"/>
    <w:rsid w:val="00076F0F"/>
    <w:rsid w:val="00084253"/>
    <w:rsid w:val="00086C79"/>
    <w:rsid w:val="00091481"/>
    <w:rsid w:val="000B26A5"/>
    <w:rsid w:val="000D0A38"/>
    <w:rsid w:val="000D1F49"/>
    <w:rsid w:val="000D68B9"/>
    <w:rsid w:val="00110BAB"/>
    <w:rsid w:val="001727CA"/>
    <w:rsid w:val="001A6DB8"/>
    <w:rsid w:val="001F5CF8"/>
    <w:rsid w:val="001F5F37"/>
    <w:rsid w:val="0020377B"/>
    <w:rsid w:val="00296D8D"/>
    <w:rsid w:val="002B68E4"/>
    <w:rsid w:val="002C56E6"/>
    <w:rsid w:val="002D3238"/>
    <w:rsid w:val="00347FB4"/>
    <w:rsid w:val="00361E11"/>
    <w:rsid w:val="0036573F"/>
    <w:rsid w:val="003F0847"/>
    <w:rsid w:val="0040090B"/>
    <w:rsid w:val="00421017"/>
    <w:rsid w:val="00445BF2"/>
    <w:rsid w:val="0046302A"/>
    <w:rsid w:val="00487D2D"/>
    <w:rsid w:val="004B2E4C"/>
    <w:rsid w:val="004D3454"/>
    <w:rsid w:val="004D5D62"/>
    <w:rsid w:val="004E5717"/>
    <w:rsid w:val="004F76A2"/>
    <w:rsid w:val="00503ABA"/>
    <w:rsid w:val="005112D0"/>
    <w:rsid w:val="00522B79"/>
    <w:rsid w:val="00576892"/>
    <w:rsid w:val="00577E06"/>
    <w:rsid w:val="005A3BF7"/>
    <w:rsid w:val="005E19AD"/>
    <w:rsid w:val="005E4FDC"/>
    <w:rsid w:val="005F2035"/>
    <w:rsid w:val="005F7990"/>
    <w:rsid w:val="0063739C"/>
    <w:rsid w:val="00703C6D"/>
    <w:rsid w:val="007177F7"/>
    <w:rsid w:val="00770F25"/>
    <w:rsid w:val="00774C74"/>
    <w:rsid w:val="007A35A8"/>
    <w:rsid w:val="007B0A85"/>
    <w:rsid w:val="007C6A52"/>
    <w:rsid w:val="007E4956"/>
    <w:rsid w:val="0082043E"/>
    <w:rsid w:val="00852B20"/>
    <w:rsid w:val="00887812"/>
    <w:rsid w:val="00897670"/>
    <w:rsid w:val="008B0E32"/>
    <w:rsid w:val="008B6399"/>
    <w:rsid w:val="008E203A"/>
    <w:rsid w:val="0091229C"/>
    <w:rsid w:val="00920221"/>
    <w:rsid w:val="00923C8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3CC4"/>
    <w:rsid w:val="00DE2886"/>
    <w:rsid w:val="00E61C09"/>
    <w:rsid w:val="00EB3B58"/>
    <w:rsid w:val="00EC566E"/>
    <w:rsid w:val="00EC7359"/>
    <w:rsid w:val="00EE18CF"/>
    <w:rsid w:val="00EE3054"/>
    <w:rsid w:val="00F00606"/>
    <w:rsid w:val="00F01256"/>
    <w:rsid w:val="00F10A4E"/>
    <w:rsid w:val="00F6558E"/>
    <w:rsid w:val="00FA071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2023-09-14T06:30:00Z</dcterms:created>
  <dcterms:modified xsi:type="dcterms:W3CDTF">2023-09-14T06:30:00Z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